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3B570" w14:textId="045E6C46" w:rsidR="00496F3A" w:rsidRPr="008B1DAA" w:rsidRDefault="00496F3A" w:rsidP="00496F3A">
      <w:pPr>
        <w:pStyle w:val="a4"/>
        <w:tabs>
          <w:tab w:val="right" w:pos="10440"/>
          <w:tab w:val="right" w:pos="13323"/>
        </w:tabs>
        <w:rPr>
          <w:rFonts w:eastAsiaTheme="minorEastAsia" w:cs="Arial"/>
          <w:noProof w:val="0"/>
          <w:color w:val="000000" w:themeColor="text1"/>
          <w:sz w:val="24"/>
          <w:szCs w:val="24"/>
        </w:rPr>
      </w:pPr>
      <w:r w:rsidRPr="008B1DAA">
        <w:rPr>
          <w:rFonts w:cs="Arial"/>
          <w:noProof w:val="0"/>
          <w:color w:val="000000" w:themeColor="text1"/>
          <w:sz w:val="24"/>
          <w:szCs w:val="24"/>
        </w:rPr>
        <w:t xml:space="preserve">3GPP TSG-RAN WG4 Meeting </w:t>
      </w:r>
      <w:r w:rsidR="00E92DAA" w:rsidRPr="008B1DAA">
        <w:rPr>
          <w:rFonts w:cs="Arial" w:hint="eastAsia"/>
          <w:noProof w:val="0"/>
          <w:color w:val="000000" w:themeColor="text1"/>
          <w:sz w:val="24"/>
          <w:szCs w:val="24"/>
        </w:rPr>
        <w:t>#</w:t>
      </w:r>
      <w:r w:rsidR="00956E25" w:rsidRPr="008B1DAA">
        <w:rPr>
          <w:rFonts w:cs="Arial"/>
          <w:noProof w:val="0"/>
          <w:color w:val="000000" w:themeColor="text1"/>
          <w:sz w:val="24"/>
          <w:szCs w:val="24"/>
        </w:rPr>
        <w:t>9</w:t>
      </w:r>
      <w:r w:rsidR="006252FF" w:rsidRPr="008B1DAA">
        <w:rPr>
          <w:rFonts w:cs="Arial"/>
          <w:noProof w:val="0"/>
          <w:color w:val="000000" w:themeColor="text1"/>
          <w:sz w:val="24"/>
          <w:szCs w:val="24"/>
        </w:rPr>
        <w:t>3</w:t>
      </w:r>
      <w:r w:rsidR="0044368D" w:rsidRPr="008B1DAA">
        <w:rPr>
          <w:rFonts w:cs="Arial"/>
          <w:noProof w:val="0"/>
          <w:color w:val="000000" w:themeColor="text1"/>
          <w:sz w:val="24"/>
          <w:szCs w:val="24"/>
        </w:rPr>
        <w:t xml:space="preserve">  </w:t>
      </w:r>
      <w:r w:rsidR="00E92DAA" w:rsidRPr="008B1DAA">
        <w:rPr>
          <w:rFonts w:cs="Arial" w:hint="eastAsia"/>
          <w:noProof w:val="0"/>
          <w:color w:val="000000" w:themeColor="text1"/>
          <w:sz w:val="24"/>
          <w:szCs w:val="24"/>
        </w:rPr>
        <w:t xml:space="preserve">    </w:t>
      </w:r>
      <w:r w:rsidR="0044368D" w:rsidRPr="008B1DAA">
        <w:rPr>
          <w:rFonts w:cs="Arial"/>
          <w:noProof w:val="0"/>
          <w:color w:val="000000" w:themeColor="text1"/>
          <w:sz w:val="24"/>
          <w:szCs w:val="24"/>
        </w:rPr>
        <w:t xml:space="preserve">    </w:t>
      </w:r>
      <w:r w:rsidRPr="008B1DAA">
        <w:rPr>
          <w:rFonts w:eastAsia="Malgun Gothic" w:cs="Arial"/>
          <w:noProof w:val="0"/>
          <w:color w:val="000000" w:themeColor="text1"/>
          <w:sz w:val="24"/>
          <w:szCs w:val="24"/>
        </w:rPr>
        <w:t xml:space="preserve">                                                     </w:t>
      </w:r>
      <w:r w:rsidRPr="008B1DAA">
        <w:rPr>
          <w:rFonts w:cs="Arial"/>
          <w:noProof w:val="0"/>
          <w:color w:val="000000" w:themeColor="text1"/>
          <w:sz w:val="24"/>
          <w:szCs w:val="24"/>
        </w:rPr>
        <w:t xml:space="preserve">  </w:t>
      </w:r>
      <w:r w:rsidR="006B76ED" w:rsidRPr="008B1DAA">
        <w:rPr>
          <w:rFonts w:cs="Arial"/>
          <w:noProof w:val="0"/>
          <w:color w:val="000000" w:themeColor="text1"/>
          <w:sz w:val="24"/>
          <w:szCs w:val="24"/>
        </w:rPr>
        <w:t>R4-1</w:t>
      </w:r>
      <w:r w:rsidR="00956E25" w:rsidRPr="008B1DAA">
        <w:rPr>
          <w:rFonts w:cs="Arial"/>
          <w:noProof w:val="0"/>
          <w:color w:val="000000" w:themeColor="text1"/>
          <w:sz w:val="24"/>
          <w:szCs w:val="24"/>
        </w:rPr>
        <w:t>9</w:t>
      </w:r>
      <w:r w:rsidR="003F17CB">
        <w:rPr>
          <w:rFonts w:cs="Arial"/>
          <w:noProof w:val="0"/>
          <w:color w:val="000000" w:themeColor="text1"/>
          <w:sz w:val="24"/>
          <w:szCs w:val="24"/>
        </w:rPr>
        <w:t>13317</w:t>
      </w:r>
    </w:p>
    <w:p w14:paraId="05DFACBF" w14:textId="476A944C" w:rsidR="006252FF" w:rsidRPr="008B1DAA" w:rsidRDefault="006252FF" w:rsidP="00496F3A">
      <w:pPr>
        <w:tabs>
          <w:tab w:val="left" w:pos="1985"/>
        </w:tabs>
        <w:spacing w:after="100" w:afterAutospacing="1"/>
        <w:jc w:val="both"/>
        <w:rPr>
          <w:rFonts w:ascii="Arial" w:eastAsia="宋体" w:hAnsi="Arial" w:cs="Arial"/>
          <w:b/>
          <w:bCs/>
          <w:noProof/>
          <w:color w:val="000000" w:themeColor="text1"/>
          <w:sz w:val="24"/>
          <w:lang w:eastAsia="zh-CN"/>
        </w:rPr>
      </w:pPr>
      <w:r w:rsidRPr="008B1DAA">
        <w:rPr>
          <w:rFonts w:ascii="Arial" w:eastAsia="宋体" w:hAnsi="Arial" w:cs="Arial" w:hint="eastAsia"/>
          <w:b/>
          <w:bCs/>
          <w:noProof/>
          <w:color w:val="000000" w:themeColor="text1"/>
          <w:sz w:val="24"/>
          <w:lang w:eastAsia="zh-CN"/>
        </w:rPr>
        <w:t>R</w:t>
      </w:r>
      <w:r w:rsidRPr="008B1DAA">
        <w:rPr>
          <w:rFonts w:ascii="Arial" w:eastAsia="宋体" w:hAnsi="Arial" w:cs="Arial"/>
          <w:b/>
          <w:bCs/>
          <w:noProof/>
          <w:color w:val="000000" w:themeColor="text1"/>
          <w:sz w:val="24"/>
          <w:lang w:eastAsia="zh-CN"/>
        </w:rPr>
        <w:t>eno, USA, 18</w:t>
      </w:r>
      <w:r w:rsidRPr="008B1DAA">
        <w:rPr>
          <w:rFonts w:ascii="Arial" w:eastAsia="宋体" w:hAnsi="Arial" w:cs="Arial"/>
          <w:b/>
          <w:bCs/>
          <w:noProof/>
          <w:color w:val="000000" w:themeColor="text1"/>
          <w:sz w:val="24"/>
          <w:vertAlign w:val="superscript"/>
          <w:lang w:eastAsia="zh-CN"/>
        </w:rPr>
        <w:t>th</w:t>
      </w:r>
      <w:r w:rsidRPr="008B1DAA">
        <w:rPr>
          <w:rFonts w:ascii="Arial" w:eastAsia="宋体" w:hAnsi="Arial" w:cs="Arial"/>
          <w:b/>
          <w:bCs/>
          <w:noProof/>
          <w:color w:val="000000" w:themeColor="text1"/>
          <w:sz w:val="24"/>
          <w:lang w:eastAsia="zh-CN"/>
        </w:rPr>
        <w:t xml:space="preserve"> -22</w:t>
      </w:r>
      <w:r w:rsidRPr="008B1DAA">
        <w:rPr>
          <w:rFonts w:ascii="Arial" w:eastAsia="宋体" w:hAnsi="Arial" w:cs="Arial"/>
          <w:b/>
          <w:bCs/>
          <w:noProof/>
          <w:color w:val="000000" w:themeColor="text1"/>
          <w:sz w:val="24"/>
          <w:vertAlign w:val="superscript"/>
          <w:lang w:eastAsia="zh-CN"/>
        </w:rPr>
        <w:t>nd</w:t>
      </w:r>
      <w:r w:rsidRPr="008B1DAA">
        <w:rPr>
          <w:rFonts w:ascii="Arial" w:eastAsia="宋体" w:hAnsi="Arial" w:cs="Arial"/>
          <w:b/>
          <w:bCs/>
          <w:noProof/>
          <w:color w:val="000000" w:themeColor="text1"/>
          <w:sz w:val="24"/>
          <w:lang w:eastAsia="zh-CN"/>
        </w:rPr>
        <w:t xml:space="preserve"> Nov, 2019</w:t>
      </w:r>
    </w:p>
    <w:p w14:paraId="5443C29C" w14:textId="77CF53CE" w:rsidR="00496F3A"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Agenda Item:</w:t>
      </w:r>
      <w:r w:rsidRPr="0071424E">
        <w:rPr>
          <w:rFonts w:ascii="Arial" w:eastAsia="MS Mincho" w:hAnsi="Arial" w:cs="Arial"/>
          <w:b/>
          <w:sz w:val="24"/>
          <w:szCs w:val="24"/>
          <w:lang w:eastAsia="en-US"/>
        </w:rPr>
        <w:tab/>
      </w:r>
      <w:r w:rsidR="009E13D2" w:rsidRPr="0071424E">
        <w:rPr>
          <w:rFonts w:ascii="Arial" w:eastAsia="MS Mincho" w:hAnsi="Arial" w:cs="Arial"/>
          <w:b/>
          <w:sz w:val="24"/>
          <w:szCs w:val="24"/>
          <w:lang w:eastAsia="en-US"/>
        </w:rPr>
        <w:t>1</w:t>
      </w:r>
      <w:r w:rsidR="007E594E" w:rsidRPr="0071424E">
        <w:rPr>
          <w:rFonts w:ascii="Arial" w:eastAsia="MS Mincho" w:hAnsi="Arial" w:cs="Arial"/>
          <w:b/>
          <w:sz w:val="24"/>
          <w:szCs w:val="24"/>
          <w:lang w:eastAsia="en-US"/>
        </w:rPr>
        <w:t>1</w:t>
      </w:r>
      <w:r w:rsidR="00327680" w:rsidRPr="0071424E">
        <w:rPr>
          <w:rFonts w:ascii="Arial" w:eastAsia="MS Mincho" w:hAnsi="Arial" w:cs="Arial"/>
          <w:b/>
          <w:sz w:val="24"/>
          <w:szCs w:val="24"/>
          <w:lang w:eastAsia="en-US"/>
        </w:rPr>
        <w:t>.3.1</w:t>
      </w:r>
    </w:p>
    <w:p w14:paraId="468DB5A2" w14:textId="67A34CB6" w:rsidR="00496F3A" w:rsidRPr="0071424E" w:rsidRDefault="00781B1B"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Source:</w:t>
      </w:r>
      <w:r w:rsidRPr="0071424E">
        <w:rPr>
          <w:rFonts w:ascii="Arial" w:eastAsia="MS Mincho" w:hAnsi="Arial" w:cs="Arial" w:hint="eastAsia"/>
          <w:b/>
          <w:sz w:val="24"/>
          <w:szCs w:val="24"/>
          <w:lang w:eastAsia="en-US"/>
        </w:rPr>
        <w:tab/>
      </w:r>
      <w:r w:rsidR="007E594E" w:rsidRPr="0071424E">
        <w:rPr>
          <w:rFonts w:ascii="Arial" w:eastAsia="MS Mincho" w:hAnsi="Arial" w:cs="Arial"/>
          <w:b/>
          <w:sz w:val="24"/>
          <w:szCs w:val="24"/>
          <w:lang w:eastAsia="en-US"/>
        </w:rPr>
        <w:t>Samsung</w:t>
      </w:r>
    </w:p>
    <w:p w14:paraId="457DF552" w14:textId="4455BED5" w:rsidR="00496F3A"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Title:</w:t>
      </w:r>
      <w:r w:rsidR="00781B1B" w:rsidRPr="0071424E">
        <w:rPr>
          <w:rFonts w:ascii="Arial" w:eastAsia="MS Mincho" w:hAnsi="Arial" w:cs="Arial" w:hint="eastAsia"/>
          <w:b/>
          <w:sz w:val="24"/>
          <w:szCs w:val="24"/>
          <w:lang w:eastAsia="en-US"/>
        </w:rPr>
        <w:tab/>
      </w:r>
      <w:r w:rsidR="0071424E">
        <w:rPr>
          <w:rFonts w:ascii="Arial" w:eastAsia="MS Mincho" w:hAnsi="Arial" w:cs="Arial"/>
          <w:b/>
          <w:sz w:val="24"/>
          <w:szCs w:val="24"/>
          <w:lang w:eastAsia="en-US"/>
        </w:rPr>
        <w:t>Discussion on high p</w:t>
      </w:r>
      <w:r w:rsidR="00037AD6" w:rsidRPr="0071424E">
        <w:rPr>
          <w:rFonts w:ascii="Arial" w:eastAsia="MS Mincho" w:hAnsi="Arial" w:cs="Arial"/>
          <w:b/>
          <w:sz w:val="24"/>
          <w:szCs w:val="24"/>
          <w:lang w:eastAsia="en-US"/>
        </w:rPr>
        <w:t>ower UE (PC2) for EN-DC</w:t>
      </w:r>
      <w:r w:rsidR="00F9290D">
        <w:rPr>
          <w:rFonts w:ascii="Arial" w:eastAsia="MS Mincho" w:hAnsi="Arial" w:cs="Arial"/>
          <w:b/>
          <w:sz w:val="24"/>
          <w:szCs w:val="24"/>
          <w:lang w:eastAsia="en-US"/>
        </w:rPr>
        <w:t xml:space="preserve"> </w:t>
      </w:r>
      <w:r w:rsidR="002F74C6">
        <w:rPr>
          <w:rFonts w:ascii="Arial" w:eastAsia="MS Mincho" w:hAnsi="Arial" w:cs="Arial"/>
          <w:b/>
          <w:sz w:val="24"/>
          <w:szCs w:val="24"/>
          <w:lang w:eastAsia="en-US"/>
        </w:rPr>
        <w:t>FDD-TDD</w:t>
      </w:r>
      <w:bookmarkStart w:id="0" w:name="_GoBack"/>
      <w:bookmarkEnd w:id="0"/>
    </w:p>
    <w:p w14:paraId="654B6FB4" w14:textId="7798D417" w:rsidR="00692436" w:rsidRPr="0071424E" w:rsidRDefault="00496F3A" w:rsidP="0071424E">
      <w:pPr>
        <w:tabs>
          <w:tab w:val="left" w:pos="1985"/>
        </w:tabs>
        <w:overflowPunct/>
        <w:autoSpaceDE/>
        <w:autoSpaceDN/>
        <w:adjustRightInd/>
        <w:spacing w:after="0" w:line="360" w:lineRule="auto"/>
        <w:ind w:left="1983" w:hangingChars="823" w:hanging="1983"/>
        <w:jc w:val="both"/>
        <w:textAlignment w:val="auto"/>
        <w:rPr>
          <w:rFonts w:ascii="Arial" w:eastAsia="MS Mincho" w:hAnsi="Arial" w:cs="Arial"/>
          <w:b/>
          <w:sz w:val="24"/>
          <w:szCs w:val="24"/>
          <w:lang w:eastAsia="en-US"/>
        </w:rPr>
      </w:pPr>
      <w:r w:rsidRPr="0071424E">
        <w:rPr>
          <w:rFonts w:ascii="Arial" w:eastAsia="MS Mincho" w:hAnsi="Arial" w:cs="Arial"/>
          <w:b/>
          <w:sz w:val="24"/>
          <w:szCs w:val="24"/>
          <w:lang w:eastAsia="en-US"/>
        </w:rPr>
        <w:t>Document for:</w:t>
      </w:r>
      <w:r w:rsidRPr="0071424E">
        <w:rPr>
          <w:rFonts w:ascii="Arial" w:eastAsia="MS Mincho" w:hAnsi="Arial" w:cs="Arial"/>
          <w:b/>
          <w:sz w:val="24"/>
          <w:szCs w:val="24"/>
          <w:lang w:eastAsia="en-US"/>
        </w:rPr>
        <w:tab/>
      </w:r>
      <w:r w:rsidR="00D755E4" w:rsidRPr="0071424E">
        <w:rPr>
          <w:rFonts w:ascii="Arial" w:eastAsia="MS Mincho" w:hAnsi="Arial" w:cs="Arial"/>
          <w:b/>
          <w:sz w:val="24"/>
          <w:szCs w:val="24"/>
          <w:lang w:eastAsia="en-US"/>
        </w:rPr>
        <w:t>Approval</w:t>
      </w:r>
    </w:p>
    <w:p w14:paraId="2CB357EB" w14:textId="70F72C37" w:rsidR="00D3674E" w:rsidRPr="00D876ED" w:rsidRDefault="00BB6C9C" w:rsidP="00D876ED">
      <w:pPr>
        <w:pStyle w:val="1"/>
        <w:numPr>
          <w:ilvl w:val="0"/>
          <w:numId w:val="1"/>
        </w:numPr>
        <w:ind w:left="420" w:hanging="420"/>
        <w:rPr>
          <w:rFonts w:eastAsia="宋体"/>
          <w:lang w:eastAsia="zh-CN"/>
        </w:rPr>
      </w:pPr>
      <w:r w:rsidRPr="00D876ED">
        <w:rPr>
          <w:rFonts w:eastAsia="宋体"/>
          <w:lang w:eastAsia="zh-CN"/>
        </w:rPr>
        <w:t>Introduction</w:t>
      </w:r>
    </w:p>
    <w:p w14:paraId="5F272BDF" w14:textId="28E617F3" w:rsidR="000A0179" w:rsidRPr="008B1DAA" w:rsidRDefault="00971E26" w:rsidP="00507931">
      <w:pPr>
        <w:spacing w:before="100" w:beforeAutospacing="1" w:line="276" w:lineRule="auto"/>
        <w:jc w:val="both"/>
        <w:rPr>
          <w:rFonts w:eastAsia="宋体"/>
          <w:color w:val="000000" w:themeColor="text1"/>
        </w:rPr>
      </w:pPr>
      <w:r w:rsidRPr="008B1DAA">
        <w:rPr>
          <w:rFonts w:eastAsia="宋体"/>
          <w:color w:val="000000" w:themeColor="text1"/>
        </w:rPr>
        <w:t>High Power UE (PC2) for EN-DC</w:t>
      </w:r>
      <w:r w:rsidR="00587863">
        <w:rPr>
          <w:rFonts w:eastAsia="宋体"/>
          <w:color w:val="000000" w:themeColor="text1"/>
        </w:rPr>
        <w:t xml:space="preserve"> </w:t>
      </w:r>
      <w:r w:rsidRPr="008B1DAA">
        <w:rPr>
          <w:rFonts w:eastAsia="宋体"/>
          <w:color w:val="000000" w:themeColor="text1"/>
        </w:rPr>
        <w:t xml:space="preserve">(1 LTE FDD band+1 NR TDD band) </w:t>
      </w:r>
      <w:r w:rsidR="00772C9E" w:rsidRPr="008B1DAA">
        <w:rPr>
          <w:rFonts w:eastAsia="宋体"/>
          <w:color w:val="000000" w:themeColor="text1"/>
        </w:rPr>
        <w:t>has been widely discussed in several RAN4 meetings</w:t>
      </w:r>
      <w:r w:rsidR="002D6C70">
        <w:rPr>
          <w:rFonts w:eastAsia="宋体"/>
          <w:color w:val="000000" w:themeColor="text1"/>
        </w:rPr>
        <w:t>, and the possible solutions are narrowed down to five options which were captured in t</w:t>
      </w:r>
      <w:r w:rsidR="00507931" w:rsidRPr="008B1DAA">
        <w:rPr>
          <w:rFonts w:eastAsia="宋体"/>
          <w:color w:val="000000" w:themeColor="text1"/>
          <w:lang w:eastAsia="zh-CN"/>
        </w:rPr>
        <w:t xml:space="preserve">he </w:t>
      </w:r>
      <w:r w:rsidR="00507931" w:rsidRPr="008B1DAA">
        <w:rPr>
          <w:color w:val="000000" w:themeColor="text1"/>
        </w:rPr>
        <w:t>w</w:t>
      </w:r>
      <w:r w:rsidR="000A0179" w:rsidRPr="008B1DAA">
        <w:rPr>
          <w:color w:val="000000" w:themeColor="text1"/>
        </w:rPr>
        <w:t xml:space="preserve">ay forward for PC2 FDD-TDD HPUE </w:t>
      </w:r>
      <w:r w:rsidR="002D6C70">
        <w:rPr>
          <w:color w:val="000000" w:themeColor="text1"/>
        </w:rPr>
        <w:t>in</w:t>
      </w:r>
      <w:r w:rsidR="000A0179" w:rsidRPr="008B1DAA">
        <w:rPr>
          <w:color w:val="000000" w:themeColor="text1"/>
        </w:rPr>
        <w:t xml:space="preserve"> RAN4#92</w:t>
      </w:r>
      <w:r w:rsidR="000A0179" w:rsidRPr="008B1DAA">
        <w:rPr>
          <w:rFonts w:eastAsia="宋体"/>
          <w:color w:val="000000" w:themeColor="text1"/>
          <w:lang w:eastAsia="zh-CN"/>
        </w:rPr>
        <w:t xml:space="preserve"> [1]</w:t>
      </w:r>
      <w:r w:rsidR="002D6C70">
        <w:rPr>
          <w:rFonts w:eastAsia="宋体"/>
          <w:color w:val="000000" w:themeColor="text1"/>
          <w:lang w:eastAsia="zh-CN"/>
        </w:rPr>
        <w:t>:</w:t>
      </w:r>
    </w:p>
    <w:tbl>
      <w:tblPr>
        <w:tblStyle w:val="aa"/>
        <w:tblW w:w="0" w:type="auto"/>
        <w:tblLook w:val="04A0" w:firstRow="1" w:lastRow="0" w:firstColumn="1" w:lastColumn="0" w:noHBand="0" w:noVBand="1"/>
      </w:tblPr>
      <w:tblGrid>
        <w:gridCol w:w="9629"/>
      </w:tblGrid>
      <w:tr w:rsidR="00964199" w:rsidRPr="008B1DAA" w14:paraId="09E87A59" w14:textId="77777777" w:rsidTr="00964199">
        <w:tc>
          <w:tcPr>
            <w:tcW w:w="9629" w:type="dxa"/>
          </w:tcPr>
          <w:p w14:paraId="7F6DE961" w14:textId="77777777" w:rsidR="009428E8" w:rsidRPr="008B1DAA" w:rsidRDefault="009428E8" w:rsidP="009428E8">
            <w:pPr>
              <w:rPr>
                <w:rFonts w:eastAsia="宋体"/>
                <w:i/>
                <w:color w:val="000000" w:themeColor="text1"/>
              </w:rPr>
            </w:pPr>
            <w:r w:rsidRPr="008B1DAA">
              <w:rPr>
                <w:rFonts w:eastAsia="宋体"/>
                <w:i/>
                <w:color w:val="000000" w:themeColor="text1"/>
              </w:rPr>
              <w:t>•General</w:t>
            </w:r>
          </w:p>
          <w:p w14:paraId="369F39AE" w14:textId="77777777" w:rsidR="009428E8" w:rsidRPr="008B1DAA" w:rsidRDefault="009428E8" w:rsidP="009428E8">
            <w:pPr>
              <w:spacing w:before="100"/>
              <w:ind w:left="1080" w:hanging="360"/>
              <w:rPr>
                <w:rFonts w:eastAsia="宋体"/>
                <w:i/>
                <w:color w:val="000000" w:themeColor="text1"/>
              </w:rPr>
            </w:pPr>
            <w:r w:rsidRPr="008B1DAA">
              <w:rPr>
                <w:rFonts w:eastAsia="宋体"/>
                <w:i/>
                <w:color w:val="000000" w:themeColor="text1"/>
              </w:rPr>
              <w:t>•The following options will be discussed for both case1 and case2.</w:t>
            </w:r>
          </w:p>
          <w:p w14:paraId="1574A367" w14:textId="38B1A94E" w:rsidR="009428E8" w:rsidRPr="008B1DAA" w:rsidRDefault="009428E8" w:rsidP="009428E8">
            <w:pPr>
              <w:spacing w:before="200"/>
              <w:ind w:left="360" w:hanging="360"/>
              <w:rPr>
                <w:rFonts w:eastAsia="宋体"/>
                <w:i/>
                <w:color w:val="000000" w:themeColor="text1"/>
              </w:rPr>
            </w:pPr>
            <w:r w:rsidRPr="008B1DAA">
              <w:rPr>
                <w:rFonts w:eastAsia="宋体"/>
                <w:i/>
                <w:color w:val="000000" w:themeColor="text1"/>
              </w:rPr>
              <w:t xml:space="preserve">•Target on down selection on UE </w:t>
            </w:r>
            <w:r w:rsidR="00587863">
              <w:rPr>
                <w:rFonts w:eastAsia="宋体"/>
                <w:i/>
                <w:color w:val="000000" w:themeColor="text1"/>
              </w:rPr>
              <w:t>reporting capability solutions </w:t>
            </w:r>
            <w:r w:rsidRPr="008B1DAA">
              <w:rPr>
                <w:rFonts w:eastAsia="宋体"/>
                <w:i/>
                <w:color w:val="000000" w:themeColor="text1"/>
              </w:rPr>
              <w:t>based on the following Options, and any new solution will not be discussed in RAN4#92bis.</w:t>
            </w:r>
          </w:p>
          <w:p w14:paraId="0FE58CFC" w14:textId="24E10E07" w:rsidR="00176CCF" w:rsidRPr="008B1DAA" w:rsidRDefault="009428E8" w:rsidP="00A724E2">
            <w:pPr>
              <w:spacing w:before="100"/>
              <w:ind w:left="1080" w:hanging="360"/>
              <w:rPr>
                <w:rFonts w:eastAsia="宋体"/>
                <w:i/>
                <w:color w:val="000000" w:themeColor="text1"/>
              </w:rPr>
            </w:pPr>
            <w:r w:rsidRPr="008B1DAA">
              <w:rPr>
                <w:rFonts w:eastAsia="宋体"/>
                <w:i/>
                <w:color w:val="000000" w:themeColor="text1"/>
              </w:rPr>
              <w:t xml:space="preserve">•Option1 report EN-DC total Duty cycle(Duty threshold) based on </w:t>
            </w:r>
            <w:r w:rsidRPr="008B1DAA">
              <w:rPr>
                <w:rFonts w:eastAsia="宋体"/>
                <w:i/>
                <w:color w:val="000000" w:themeColor="text1"/>
                <w:lang w:val="x-none"/>
              </w:rPr>
              <w:t>Duty</w:t>
            </w:r>
            <w:r w:rsidRPr="008B1DAA">
              <w:rPr>
                <w:rFonts w:eastAsia="宋体"/>
                <w:i/>
                <w:color w:val="000000" w:themeColor="text1"/>
                <w:vertAlign w:val="subscript"/>
                <w:lang w:val="x-none"/>
              </w:rPr>
              <w:t>LTE</w:t>
            </w:r>
            <w:r w:rsidRPr="008B1DAA">
              <w:rPr>
                <w:rFonts w:eastAsia="宋体"/>
                <w:i/>
                <w:color w:val="000000" w:themeColor="text1"/>
              </w:rPr>
              <w:t>*</w:t>
            </w:r>
            <w:r w:rsidRPr="008B1DAA">
              <w:rPr>
                <w:rFonts w:eastAsia="宋体"/>
                <w:i/>
                <w:color w:val="000000" w:themeColor="text1"/>
                <w:lang w:val="x-none"/>
              </w:rPr>
              <w:t>(P</w:t>
            </w:r>
            <w:r w:rsidRPr="008B1DAA">
              <w:rPr>
                <w:rFonts w:eastAsia="宋体"/>
                <w:i/>
                <w:color w:val="000000" w:themeColor="text1"/>
                <w:vertAlign w:val="subscript"/>
                <w:lang w:val="x-none"/>
              </w:rPr>
              <w:t>LTE</w:t>
            </w:r>
            <w:r w:rsidRPr="008B1DAA">
              <w:rPr>
                <w:rFonts w:eastAsia="宋体"/>
                <w:i/>
                <w:color w:val="000000" w:themeColor="text1"/>
                <w:lang w:val="x-none"/>
              </w:rPr>
              <w:t>/ P</w:t>
            </w:r>
            <w:r w:rsidRPr="008B1DAA">
              <w:rPr>
                <w:rFonts w:eastAsia="宋体"/>
                <w:i/>
                <w:color w:val="000000" w:themeColor="text1"/>
                <w:vertAlign w:val="subscript"/>
                <w:lang w:val="x-none"/>
              </w:rPr>
              <w:t>26</w:t>
            </w:r>
            <w:r w:rsidRPr="008B1DAA">
              <w:rPr>
                <w:rFonts w:eastAsia="宋体"/>
                <w:i/>
                <w:color w:val="000000" w:themeColor="text1"/>
                <w:lang w:val="x-none"/>
              </w:rPr>
              <w:t>) + Duty</w:t>
            </w:r>
            <w:r w:rsidRPr="008B1DAA">
              <w:rPr>
                <w:rFonts w:eastAsia="宋体"/>
                <w:i/>
                <w:color w:val="000000" w:themeColor="text1"/>
                <w:vertAlign w:val="subscript"/>
                <w:lang w:val="x-none"/>
              </w:rPr>
              <w:t>NR</w:t>
            </w:r>
            <w:r w:rsidRPr="008B1DAA">
              <w:rPr>
                <w:rFonts w:eastAsia="宋体"/>
                <w:i/>
                <w:color w:val="000000" w:themeColor="text1"/>
              </w:rPr>
              <w:t>*</w:t>
            </w:r>
            <w:r w:rsidRPr="008B1DAA">
              <w:rPr>
                <w:rFonts w:eastAsia="宋体"/>
                <w:i/>
                <w:color w:val="000000" w:themeColor="text1"/>
                <w:lang w:val="x-none"/>
              </w:rPr>
              <w:t>(P</w:t>
            </w:r>
            <w:r w:rsidRPr="008B1DAA">
              <w:rPr>
                <w:rFonts w:eastAsia="宋体"/>
                <w:i/>
                <w:color w:val="000000" w:themeColor="text1"/>
                <w:vertAlign w:val="subscript"/>
                <w:lang w:val="x-none"/>
              </w:rPr>
              <w:t>NR</w:t>
            </w:r>
            <w:r w:rsidRPr="008B1DAA">
              <w:rPr>
                <w:rFonts w:eastAsia="宋体"/>
                <w:i/>
                <w:color w:val="000000" w:themeColor="text1"/>
                <w:lang w:val="x-none"/>
              </w:rPr>
              <w:t>/ P</w:t>
            </w:r>
            <w:r w:rsidRPr="008B1DAA">
              <w:rPr>
                <w:rFonts w:eastAsia="宋体"/>
                <w:i/>
                <w:color w:val="000000" w:themeColor="text1"/>
                <w:vertAlign w:val="subscript"/>
                <w:lang w:val="x-none"/>
              </w:rPr>
              <w:t>26</w:t>
            </w:r>
            <w:r w:rsidRPr="008B1DAA">
              <w:rPr>
                <w:rFonts w:eastAsia="宋体"/>
                <w:i/>
                <w:color w:val="000000" w:themeColor="text1"/>
                <w:lang w:val="x-none"/>
              </w:rPr>
              <w:t>)</w:t>
            </w:r>
            <w:r w:rsidRPr="008B1DAA">
              <w:rPr>
                <w:rFonts w:eastAsia="宋体"/>
                <w:i/>
                <w:color w:val="000000" w:themeColor="text1"/>
              </w:rPr>
              <w:t> </w:t>
            </w:r>
            <w:r w:rsidRPr="008B1DAA">
              <w:rPr>
                <w:rFonts w:eastAsia="宋体"/>
                <w:i/>
                <w:color w:val="000000" w:themeColor="text1"/>
                <w:lang w:val="x-none"/>
              </w:rPr>
              <w:t xml:space="preserve">≤ </w:t>
            </w:r>
            <w:r w:rsidRPr="008B1DAA">
              <w:rPr>
                <w:rFonts w:eastAsia="宋体"/>
                <w:i/>
                <w:color w:val="000000" w:themeColor="text1"/>
              </w:rPr>
              <w:t>Duty threshold[2][6]</w:t>
            </w:r>
          </w:p>
          <w:p w14:paraId="33B1D41D" w14:textId="77777777" w:rsidR="009428E8" w:rsidRPr="008B1DAA" w:rsidRDefault="009428E8" w:rsidP="009428E8">
            <w:pPr>
              <w:spacing w:before="100"/>
              <w:ind w:left="1080" w:hanging="360"/>
              <w:rPr>
                <w:rFonts w:eastAsia="宋体"/>
                <w:i/>
                <w:color w:val="000000" w:themeColor="text1"/>
              </w:rPr>
            </w:pPr>
            <w:r w:rsidRPr="008B1DAA">
              <w:rPr>
                <w:rFonts w:eastAsia="宋体"/>
                <w:i/>
                <w:color w:val="000000" w:themeColor="text1"/>
              </w:rPr>
              <w:t>•Option2 report Duty</w:t>
            </w:r>
            <w:r w:rsidRPr="008B1DAA">
              <w:rPr>
                <w:rFonts w:eastAsia="宋体"/>
                <w:i/>
                <w:color w:val="000000" w:themeColor="text1"/>
                <w:vertAlign w:val="subscript"/>
              </w:rPr>
              <w:t>LTE</w:t>
            </w:r>
            <w:r w:rsidRPr="008B1DAA">
              <w:rPr>
                <w:rFonts w:eastAsia="宋体"/>
                <w:i/>
                <w:color w:val="000000" w:themeColor="text1"/>
              </w:rPr>
              <w:t xml:space="preserve"> based on NR TDD sub-frame configuration[5]     </w:t>
            </w:r>
          </w:p>
          <w:p w14:paraId="48233181" w14:textId="77777777" w:rsidR="009428E8" w:rsidRPr="008B1DAA" w:rsidRDefault="009428E8" w:rsidP="009428E8">
            <w:pPr>
              <w:spacing w:before="100"/>
              <w:ind w:left="1080" w:hanging="360"/>
              <w:rPr>
                <w:rFonts w:eastAsia="宋体"/>
                <w:i/>
                <w:color w:val="000000" w:themeColor="text1"/>
              </w:rPr>
            </w:pPr>
            <w:r w:rsidRPr="008B1DAA">
              <w:rPr>
                <w:rFonts w:eastAsia="宋体"/>
                <w:i/>
                <w:color w:val="000000" w:themeColor="text1"/>
              </w:rPr>
              <w:t>•Option3 report Duty</w:t>
            </w:r>
            <w:r w:rsidRPr="008B1DAA">
              <w:rPr>
                <w:rFonts w:eastAsia="宋体"/>
                <w:i/>
                <w:color w:val="000000" w:themeColor="text1"/>
                <w:vertAlign w:val="subscript"/>
              </w:rPr>
              <w:t>NR</w:t>
            </w:r>
            <w:r w:rsidRPr="008B1DAA">
              <w:rPr>
                <w:rFonts w:eastAsia="宋体"/>
                <w:i/>
                <w:color w:val="000000" w:themeColor="text1"/>
              </w:rPr>
              <w:t xml:space="preserve"> based on LTE fixed dutycycle with LTE maximum transmit power 23dBm[4]</w:t>
            </w:r>
          </w:p>
          <w:p w14:paraId="092EFAF5" w14:textId="77777777" w:rsidR="009428E8" w:rsidRPr="008B1DAA" w:rsidRDefault="009428E8" w:rsidP="009428E8">
            <w:pPr>
              <w:spacing w:before="100"/>
              <w:ind w:left="1080" w:hanging="360"/>
              <w:rPr>
                <w:rFonts w:eastAsia="宋体"/>
                <w:i/>
                <w:color w:val="000000" w:themeColor="text1"/>
              </w:rPr>
            </w:pPr>
            <w:r w:rsidRPr="008B1DAA">
              <w:rPr>
                <w:rFonts w:eastAsia="宋体"/>
                <w:i/>
                <w:color w:val="000000" w:themeColor="text1"/>
              </w:rPr>
              <w:t>•Option4 report SAR</w:t>
            </w:r>
            <w:r w:rsidRPr="008B1DAA">
              <w:rPr>
                <w:rFonts w:eastAsia="宋体"/>
                <w:i/>
                <w:color w:val="000000" w:themeColor="text1"/>
                <w:vertAlign w:val="subscript"/>
              </w:rPr>
              <w:t>ratio</w:t>
            </w:r>
            <w:r w:rsidRPr="008B1DAA">
              <w:rPr>
                <w:rFonts w:eastAsia="宋体"/>
                <w:i/>
                <w:color w:val="000000" w:themeColor="text1"/>
              </w:rPr>
              <w:t xml:space="preserve"> based on</w:t>
            </w:r>
            <w:r w:rsidRPr="008B1DAA">
              <w:rPr>
                <w:rFonts w:eastAsia="宋体"/>
                <w:i/>
                <w:color w:val="000000" w:themeColor="text1"/>
                <w:lang w:val="x-none"/>
              </w:rPr>
              <w:t xml:space="preserve"> Duty</w:t>
            </w:r>
            <w:r w:rsidRPr="008B1DAA">
              <w:rPr>
                <w:rFonts w:eastAsia="宋体"/>
                <w:i/>
                <w:color w:val="000000" w:themeColor="text1"/>
                <w:vertAlign w:val="subscript"/>
                <w:lang w:val="x-none"/>
              </w:rPr>
              <w:t>LTE</w:t>
            </w:r>
            <w:r w:rsidRPr="008B1DAA">
              <w:rPr>
                <w:rFonts w:eastAsia="宋体"/>
                <w:i/>
                <w:color w:val="000000" w:themeColor="text1"/>
              </w:rPr>
              <w:t>*</w:t>
            </w:r>
            <w:r w:rsidRPr="008B1DAA">
              <w:rPr>
                <w:rFonts w:eastAsia="宋体"/>
                <w:i/>
                <w:color w:val="000000" w:themeColor="text1"/>
                <w:lang w:val="x-none"/>
              </w:rPr>
              <w:t>(P</w:t>
            </w:r>
            <w:r w:rsidRPr="008B1DAA">
              <w:rPr>
                <w:rFonts w:eastAsia="宋体"/>
                <w:i/>
                <w:color w:val="000000" w:themeColor="text1"/>
                <w:vertAlign w:val="subscript"/>
                <w:lang w:val="x-none"/>
              </w:rPr>
              <w:t>LTE</w:t>
            </w:r>
            <w:r w:rsidRPr="008B1DAA">
              <w:rPr>
                <w:rFonts w:eastAsia="宋体"/>
                <w:i/>
                <w:color w:val="000000" w:themeColor="text1"/>
                <w:lang w:val="x-none"/>
              </w:rPr>
              <w:t>/ P</w:t>
            </w:r>
            <w:r w:rsidRPr="008B1DAA">
              <w:rPr>
                <w:rFonts w:eastAsia="宋体"/>
                <w:i/>
                <w:color w:val="000000" w:themeColor="text1"/>
                <w:vertAlign w:val="subscript"/>
                <w:lang w:val="x-none"/>
              </w:rPr>
              <w:t>26</w:t>
            </w:r>
            <w:r w:rsidRPr="008B1DAA">
              <w:rPr>
                <w:rFonts w:eastAsia="宋体"/>
                <w:i/>
                <w:color w:val="000000" w:themeColor="text1"/>
                <w:lang w:val="x-none"/>
              </w:rPr>
              <w:t xml:space="preserve">) + </w:t>
            </w:r>
            <w:r w:rsidRPr="008B1DAA">
              <w:rPr>
                <w:rFonts w:eastAsia="宋体"/>
                <w:i/>
                <w:color w:val="000000" w:themeColor="text1"/>
              </w:rPr>
              <w:t>SAR</w:t>
            </w:r>
            <w:r w:rsidRPr="008B1DAA">
              <w:rPr>
                <w:rFonts w:eastAsia="宋体"/>
                <w:i/>
                <w:color w:val="000000" w:themeColor="text1"/>
                <w:vertAlign w:val="subscript"/>
              </w:rPr>
              <w:t>ratio</w:t>
            </w:r>
            <w:r w:rsidRPr="008B1DAA">
              <w:rPr>
                <w:rFonts w:eastAsia="宋体"/>
                <w:i/>
                <w:color w:val="000000" w:themeColor="text1"/>
              </w:rPr>
              <w:t>*</w:t>
            </w:r>
            <w:r w:rsidRPr="008B1DAA">
              <w:rPr>
                <w:rFonts w:eastAsia="宋体"/>
                <w:i/>
                <w:color w:val="000000" w:themeColor="text1"/>
                <w:lang w:val="x-none"/>
              </w:rPr>
              <w:t>Duty</w:t>
            </w:r>
            <w:r w:rsidRPr="008B1DAA">
              <w:rPr>
                <w:rFonts w:eastAsia="宋体"/>
                <w:i/>
                <w:color w:val="000000" w:themeColor="text1"/>
                <w:vertAlign w:val="subscript"/>
                <w:lang w:val="x-none"/>
              </w:rPr>
              <w:t>NR</w:t>
            </w:r>
            <w:r w:rsidRPr="008B1DAA">
              <w:rPr>
                <w:rFonts w:eastAsia="宋体"/>
                <w:i/>
                <w:color w:val="000000" w:themeColor="text1"/>
              </w:rPr>
              <w:t>*</w:t>
            </w:r>
            <w:r w:rsidRPr="008B1DAA">
              <w:rPr>
                <w:rFonts w:eastAsia="宋体"/>
                <w:i/>
                <w:color w:val="000000" w:themeColor="text1"/>
                <w:lang w:val="x-none"/>
              </w:rPr>
              <w:t>(P</w:t>
            </w:r>
            <w:r w:rsidRPr="008B1DAA">
              <w:rPr>
                <w:rFonts w:eastAsia="宋体"/>
                <w:i/>
                <w:color w:val="000000" w:themeColor="text1"/>
                <w:vertAlign w:val="subscript"/>
                <w:lang w:val="x-none"/>
              </w:rPr>
              <w:t>NR</w:t>
            </w:r>
            <w:r w:rsidRPr="008B1DAA">
              <w:rPr>
                <w:rFonts w:eastAsia="宋体"/>
                <w:i/>
                <w:color w:val="000000" w:themeColor="text1"/>
                <w:lang w:val="x-none"/>
              </w:rPr>
              <w:t>/ P</w:t>
            </w:r>
            <w:r w:rsidRPr="008B1DAA">
              <w:rPr>
                <w:rFonts w:eastAsia="宋体"/>
                <w:i/>
                <w:color w:val="000000" w:themeColor="text1"/>
                <w:vertAlign w:val="subscript"/>
                <w:lang w:val="x-none"/>
              </w:rPr>
              <w:t>26</w:t>
            </w:r>
            <w:r w:rsidRPr="008B1DAA">
              <w:rPr>
                <w:rFonts w:eastAsia="宋体"/>
                <w:i/>
                <w:color w:val="000000" w:themeColor="text1"/>
                <w:lang w:val="x-none"/>
              </w:rPr>
              <w:t>)</w:t>
            </w:r>
            <w:r w:rsidRPr="008B1DAA">
              <w:rPr>
                <w:rFonts w:eastAsia="宋体"/>
                <w:i/>
                <w:color w:val="000000" w:themeColor="text1"/>
              </w:rPr>
              <w:t> </w:t>
            </w:r>
            <w:r w:rsidRPr="008B1DAA">
              <w:rPr>
                <w:rFonts w:eastAsia="宋体"/>
                <w:i/>
                <w:color w:val="000000" w:themeColor="text1"/>
                <w:lang w:val="x-none"/>
              </w:rPr>
              <w:t xml:space="preserve">≤ </w:t>
            </w:r>
            <w:r w:rsidRPr="008B1DAA">
              <w:rPr>
                <w:rFonts w:eastAsia="宋体"/>
                <w:i/>
                <w:color w:val="000000" w:themeColor="text1"/>
              </w:rPr>
              <w:t>50%[5]</w:t>
            </w:r>
          </w:p>
          <w:p w14:paraId="6A5E3B5A" w14:textId="77777777" w:rsidR="009428E8" w:rsidRPr="008B1DAA" w:rsidRDefault="009428E8" w:rsidP="009428E8">
            <w:pPr>
              <w:spacing w:before="100"/>
              <w:ind w:left="1080" w:hanging="360"/>
              <w:rPr>
                <w:rFonts w:eastAsia="宋体"/>
                <w:i/>
                <w:color w:val="000000" w:themeColor="text1"/>
              </w:rPr>
            </w:pPr>
            <w:r w:rsidRPr="008B1DAA">
              <w:rPr>
                <w:rFonts w:eastAsia="宋体"/>
                <w:i/>
                <w:color w:val="000000" w:themeColor="text1"/>
              </w:rPr>
              <w:t>•Option5 report SAR</w:t>
            </w:r>
            <w:r w:rsidRPr="008B1DAA">
              <w:rPr>
                <w:rFonts w:eastAsia="宋体"/>
                <w:i/>
                <w:color w:val="000000" w:themeColor="text1"/>
                <w:vertAlign w:val="subscript"/>
              </w:rPr>
              <w:t>ratio</w:t>
            </w:r>
            <w:r w:rsidRPr="008B1DAA">
              <w:rPr>
                <w:rFonts w:eastAsia="宋体"/>
                <w:i/>
                <w:color w:val="000000" w:themeColor="text1"/>
              </w:rPr>
              <w:t xml:space="preserve"> and EN-DC total Duty cycle(Duty threshold) based on</w:t>
            </w:r>
            <w:r w:rsidRPr="008B1DAA">
              <w:rPr>
                <w:rFonts w:eastAsia="宋体"/>
                <w:i/>
                <w:color w:val="000000" w:themeColor="text1"/>
                <w:lang w:val="x-none"/>
              </w:rPr>
              <w:t xml:space="preserve"> Duty</w:t>
            </w:r>
            <w:r w:rsidRPr="008B1DAA">
              <w:rPr>
                <w:rFonts w:eastAsia="宋体"/>
                <w:i/>
                <w:color w:val="000000" w:themeColor="text1"/>
                <w:vertAlign w:val="subscript"/>
                <w:lang w:val="x-none"/>
              </w:rPr>
              <w:t>LTE</w:t>
            </w:r>
            <w:r w:rsidRPr="008B1DAA">
              <w:rPr>
                <w:rFonts w:eastAsia="宋体"/>
                <w:i/>
                <w:color w:val="000000" w:themeColor="text1"/>
              </w:rPr>
              <w:t>*</w:t>
            </w:r>
            <w:r w:rsidRPr="008B1DAA">
              <w:rPr>
                <w:rFonts w:eastAsia="宋体"/>
                <w:i/>
                <w:color w:val="000000" w:themeColor="text1"/>
                <w:lang w:val="x-none"/>
              </w:rPr>
              <w:t>(P</w:t>
            </w:r>
            <w:r w:rsidRPr="008B1DAA">
              <w:rPr>
                <w:rFonts w:eastAsia="宋体"/>
                <w:i/>
                <w:color w:val="000000" w:themeColor="text1"/>
                <w:vertAlign w:val="subscript"/>
                <w:lang w:val="x-none"/>
              </w:rPr>
              <w:t>LTE</w:t>
            </w:r>
            <w:r w:rsidRPr="008B1DAA">
              <w:rPr>
                <w:rFonts w:eastAsia="宋体"/>
                <w:i/>
                <w:color w:val="000000" w:themeColor="text1"/>
                <w:lang w:val="x-none"/>
              </w:rPr>
              <w:t>/ P</w:t>
            </w:r>
            <w:r w:rsidRPr="008B1DAA">
              <w:rPr>
                <w:rFonts w:eastAsia="宋体"/>
                <w:i/>
                <w:color w:val="000000" w:themeColor="text1"/>
                <w:vertAlign w:val="subscript"/>
                <w:lang w:val="x-none"/>
              </w:rPr>
              <w:t>26</w:t>
            </w:r>
            <w:r w:rsidRPr="008B1DAA">
              <w:rPr>
                <w:rFonts w:eastAsia="宋体"/>
                <w:i/>
                <w:color w:val="000000" w:themeColor="text1"/>
                <w:lang w:val="x-none"/>
              </w:rPr>
              <w:t xml:space="preserve">) + </w:t>
            </w:r>
            <w:r w:rsidRPr="008B1DAA">
              <w:rPr>
                <w:rFonts w:eastAsia="宋体"/>
                <w:i/>
                <w:color w:val="000000" w:themeColor="text1"/>
              </w:rPr>
              <w:t>SAR</w:t>
            </w:r>
            <w:r w:rsidRPr="008B1DAA">
              <w:rPr>
                <w:rFonts w:eastAsia="宋体"/>
                <w:i/>
                <w:color w:val="000000" w:themeColor="text1"/>
                <w:vertAlign w:val="subscript"/>
              </w:rPr>
              <w:t>ratio</w:t>
            </w:r>
            <w:r w:rsidRPr="008B1DAA">
              <w:rPr>
                <w:rFonts w:eastAsia="宋体"/>
                <w:i/>
                <w:color w:val="000000" w:themeColor="text1"/>
              </w:rPr>
              <w:t>*</w:t>
            </w:r>
            <w:r w:rsidRPr="008B1DAA">
              <w:rPr>
                <w:rFonts w:eastAsia="宋体"/>
                <w:i/>
                <w:color w:val="000000" w:themeColor="text1"/>
                <w:lang w:val="x-none"/>
              </w:rPr>
              <w:t>Duty</w:t>
            </w:r>
            <w:r w:rsidRPr="008B1DAA">
              <w:rPr>
                <w:rFonts w:eastAsia="宋体"/>
                <w:i/>
                <w:color w:val="000000" w:themeColor="text1"/>
                <w:vertAlign w:val="subscript"/>
                <w:lang w:val="x-none"/>
              </w:rPr>
              <w:t>NR</w:t>
            </w:r>
            <w:r w:rsidRPr="008B1DAA">
              <w:rPr>
                <w:rFonts w:eastAsia="宋体"/>
                <w:i/>
                <w:color w:val="000000" w:themeColor="text1"/>
              </w:rPr>
              <w:t>*</w:t>
            </w:r>
            <w:r w:rsidRPr="008B1DAA">
              <w:rPr>
                <w:rFonts w:eastAsia="宋体"/>
                <w:i/>
                <w:color w:val="000000" w:themeColor="text1"/>
                <w:lang w:val="x-none"/>
              </w:rPr>
              <w:t>(P</w:t>
            </w:r>
            <w:r w:rsidRPr="008B1DAA">
              <w:rPr>
                <w:rFonts w:eastAsia="宋体"/>
                <w:i/>
                <w:color w:val="000000" w:themeColor="text1"/>
                <w:vertAlign w:val="subscript"/>
                <w:lang w:val="x-none"/>
              </w:rPr>
              <w:t>NR</w:t>
            </w:r>
            <w:r w:rsidRPr="008B1DAA">
              <w:rPr>
                <w:rFonts w:eastAsia="宋体"/>
                <w:i/>
                <w:color w:val="000000" w:themeColor="text1"/>
                <w:lang w:val="x-none"/>
              </w:rPr>
              <w:t>/ P</w:t>
            </w:r>
            <w:r w:rsidRPr="008B1DAA">
              <w:rPr>
                <w:rFonts w:eastAsia="宋体"/>
                <w:i/>
                <w:color w:val="000000" w:themeColor="text1"/>
                <w:vertAlign w:val="subscript"/>
                <w:lang w:val="x-none"/>
              </w:rPr>
              <w:t>26</w:t>
            </w:r>
            <w:r w:rsidRPr="008B1DAA">
              <w:rPr>
                <w:rFonts w:eastAsia="宋体"/>
                <w:i/>
                <w:color w:val="000000" w:themeColor="text1"/>
                <w:lang w:val="x-none"/>
              </w:rPr>
              <w:t>)</w:t>
            </w:r>
            <w:r w:rsidRPr="008B1DAA">
              <w:rPr>
                <w:rFonts w:eastAsia="宋体"/>
                <w:i/>
                <w:color w:val="000000" w:themeColor="text1"/>
              </w:rPr>
              <w:t> </w:t>
            </w:r>
            <w:r w:rsidRPr="008B1DAA">
              <w:rPr>
                <w:rFonts w:eastAsia="宋体"/>
                <w:i/>
                <w:color w:val="000000" w:themeColor="text1"/>
                <w:lang w:val="x-none"/>
              </w:rPr>
              <w:t xml:space="preserve">≤ </w:t>
            </w:r>
            <w:r w:rsidRPr="008B1DAA">
              <w:rPr>
                <w:rFonts w:eastAsia="宋体"/>
                <w:i/>
                <w:color w:val="000000" w:themeColor="text1"/>
              </w:rPr>
              <w:t>Duty threshold[1]</w:t>
            </w:r>
          </w:p>
          <w:p w14:paraId="3C17EE4C" w14:textId="77777777" w:rsidR="009428E8" w:rsidRPr="008B1DAA" w:rsidRDefault="009428E8" w:rsidP="009428E8">
            <w:pPr>
              <w:spacing w:before="100"/>
              <w:ind w:left="1080" w:hanging="360"/>
              <w:rPr>
                <w:rFonts w:eastAsia="宋体"/>
                <w:i/>
                <w:color w:val="000000" w:themeColor="text1"/>
              </w:rPr>
            </w:pPr>
            <w:r w:rsidRPr="008B1DAA">
              <w:rPr>
                <w:rFonts w:eastAsia="宋体"/>
                <w:i/>
                <w:color w:val="000000" w:themeColor="text1"/>
              </w:rPr>
              <w:t>•Option6 configure Plte lower than 23dBm based on LTE 100% dutycycle[3]</w:t>
            </w:r>
          </w:p>
          <w:p w14:paraId="097934BA" w14:textId="7D1DA416" w:rsidR="00964199" w:rsidRPr="008B1DAA" w:rsidRDefault="009428E8" w:rsidP="009428E8">
            <w:pPr>
              <w:spacing w:before="200"/>
              <w:rPr>
                <w:rFonts w:eastAsiaTheme="minorEastAsia"/>
                <w:color w:val="000000" w:themeColor="text1"/>
                <w:sz w:val="21"/>
                <w:szCs w:val="21"/>
              </w:rPr>
            </w:pPr>
            <w:r w:rsidRPr="008B1DAA">
              <w:rPr>
                <w:rFonts w:eastAsia="宋体"/>
                <w:i/>
                <w:color w:val="000000" w:themeColor="text1"/>
              </w:rPr>
              <w:t>•Target on finishing this SI in RAN#86</w:t>
            </w:r>
          </w:p>
        </w:tc>
      </w:tr>
    </w:tbl>
    <w:p w14:paraId="5DBB8D77" w14:textId="77777777" w:rsidR="00F974C8" w:rsidRDefault="00F974C8" w:rsidP="009C3986">
      <w:pPr>
        <w:rPr>
          <w:color w:val="000000" w:themeColor="text1"/>
          <w:lang w:val="en-US" w:eastAsia="zh-TW"/>
        </w:rPr>
      </w:pPr>
    </w:p>
    <w:p w14:paraId="701D59A1" w14:textId="489EB8A0" w:rsidR="002D6C70" w:rsidRPr="008B1DAA" w:rsidRDefault="002D6C70" w:rsidP="002D6C70">
      <w:pPr>
        <w:spacing w:before="200"/>
        <w:rPr>
          <w:rFonts w:eastAsia="宋体"/>
          <w:color w:val="000000" w:themeColor="text1"/>
          <w:lang w:eastAsia="zh-CN"/>
        </w:rPr>
      </w:pPr>
      <w:r>
        <w:rPr>
          <w:color w:val="000000" w:themeColor="text1"/>
        </w:rPr>
        <w:t xml:space="preserve">As the topic was further discussed during RAN4#92bis, option 2 and 4 were identified to be excluded from further discussion as captured in the </w:t>
      </w:r>
      <w:r>
        <w:rPr>
          <w:color w:val="000000" w:themeColor="text1"/>
        </w:rPr>
        <w:t>w</w:t>
      </w:r>
      <w:r w:rsidRPr="008B1DAA">
        <w:rPr>
          <w:color w:val="000000" w:themeColor="text1"/>
        </w:rPr>
        <w:t xml:space="preserve">ay forward for PC2 FDD-TDD HPUE </w:t>
      </w:r>
      <w:r>
        <w:rPr>
          <w:color w:val="000000" w:themeColor="text1"/>
        </w:rPr>
        <w:t>in</w:t>
      </w:r>
      <w:r w:rsidRPr="008B1DAA">
        <w:rPr>
          <w:color w:val="000000" w:themeColor="text1"/>
        </w:rPr>
        <w:t xml:space="preserve"> RAN4#92bis</w:t>
      </w:r>
      <w:r w:rsidRPr="008B1DAA">
        <w:rPr>
          <w:rFonts w:eastAsia="宋体"/>
          <w:color w:val="000000" w:themeColor="text1"/>
          <w:lang w:eastAsia="zh-CN"/>
        </w:rPr>
        <w:t xml:space="preserve"> [2]</w:t>
      </w:r>
      <w:r>
        <w:rPr>
          <w:rFonts w:eastAsia="宋体"/>
          <w:color w:val="000000" w:themeColor="text1"/>
          <w:lang w:eastAsia="zh-CN"/>
        </w:rPr>
        <w:t>:</w:t>
      </w:r>
    </w:p>
    <w:tbl>
      <w:tblPr>
        <w:tblStyle w:val="aa"/>
        <w:tblW w:w="0" w:type="auto"/>
        <w:tblLook w:val="04A0" w:firstRow="1" w:lastRow="0" w:firstColumn="1" w:lastColumn="0" w:noHBand="0" w:noVBand="1"/>
      </w:tblPr>
      <w:tblGrid>
        <w:gridCol w:w="9629"/>
      </w:tblGrid>
      <w:tr w:rsidR="002D6C70" w:rsidRPr="008B1DAA" w14:paraId="310C0016" w14:textId="77777777" w:rsidTr="0058530B">
        <w:tc>
          <w:tcPr>
            <w:tcW w:w="9629" w:type="dxa"/>
          </w:tcPr>
          <w:p w14:paraId="31047A1D" w14:textId="77777777" w:rsidR="002D6C70" w:rsidRPr="008B1DAA" w:rsidRDefault="002D6C70" w:rsidP="0058530B">
            <w:pPr>
              <w:numPr>
                <w:ilvl w:val="0"/>
                <w:numId w:val="38"/>
              </w:numPr>
              <w:rPr>
                <w:i/>
                <w:color w:val="000000" w:themeColor="text1"/>
                <w:lang w:val="en-US"/>
              </w:rPr>
            </w:pPr>
            <w:r w:rsidRPr="008B1DAA">
              <w:rPr>
                <w:i/>
                <w:color w:val="000000" w:themeColor="text1"/>
                <w:lang w:val="en-US"/>
              </w:rPr>
              <w:t>Target on down selection one UE reporting capability solution among option1</w:t>
            </w:r>
            <w:r w:rsidRPr="008B1DAA">
              <w:rPr>
                <w:i/>
                <w:color w:val="000000" w:themeColor="text1"/>
                <w:lang w:val="en-US"/>
              </w:rPr>
              <w:t>，</w:t>
            </w:r>
            <w:r w:rsidRPr="008B1DAA">
              <w:rPr>
                <w:i/>
                <w:color w:val="000000" w:themeColor="text1"/>
                <w:lang w:val="en-US"/>
              </w:rPr>
              <w:t xml:space="preserve"> option3 and option5 from Specification impacts</w:t>
            </w:r>
            <w:r w:rsidRPr="008B1DAA">
              <w:rPr>
                <w:i/>
                <w:color w:val="000000" w:themeColor="text1"/>
                <w:lang w:val="en-US"/>
              </w:rPr>
              <w:t>、</w:t>
            </w:r>
            <w:r w:rsidRPr="008B1DAA">
              <w:rPr>
                <w:i/>
                <w:color w:val="000000" w:themeColor="text1"/>
                <w:lang w:val="en-US"/>
              </w:rPr>
              <w:t>BS and UE implementation and Flexibility perspective.</w:t>
            </w:r>
          </w:p>
          <w:p w14:paraId="13CD717F" w14:textId="77777777" w:rsidR="002D6C70" w:rsidRPr="008B1DAA" w:rsidRDefault="002D6C70" w:rsidP="0058530B">
            <w:pPr>
              <w:numPr>
                <w:ilvl w:val="1"/>
                <w:numId w:val="38"/>
              </w:numPr>
              <w:rPr>
                <w:i/>
                <w:color w:val="000000" w:themeColor="text1"/>
                <w:lang w:val="en-US"/>
              </w:rPr>
            </w:pPr>
            <w:r w:rsidRPr="008B1DAA">
              <w:rPr>
                <w:i/>
                <w:color w:val="000000" w:themeColor="text1"/>
                <w:lang w:val="en-US"/>
              </w:rPr>
              <w:t xml:space="preserve">At least the option selected among 1, 3, 5 after further down selection shall be captured in a TP to the TR describing the method. </w:t>
            </w:r>
          </w:p>
          <w:p w14:paraId="4B87C923" w14:textId="77777777" w:rsidR="002D6C70" w:rsidRPr="008B1DAA" w:rsidRDefault="002D6C70" w:rsidP="0058530B">
            <w:pPr>
              <w:numPr>
                <w:ilvl w:val="0"/>
                <w:numId w:val="38"/>
              </w:numPr>
              <w:rPr>
                <w:i/>
                <w:color w:val="000000" w:themeColor="text1"/>
                <w:lang w:val="en-US"/>
              </w:rPr>
            </w:pPr>
            <w:r w:rsidRPr="008B1DAA">
              <w:rPr>
                <w:i/>
                <w:color w:val="000000" w:themeColor="text1"/>
                <w:lang w:val="en-US"/>
              </w:rPr>
              <w:t xml:space="preserve">In RAN4#93, whether to capture option 6 (different from option 1-5) in the TR can be further discussed due to some open issues. </w:t>
            </w:r>
          </w:p>
          <w:p w14:paraId="333C1FCE" w14:textId="77777777" w:rsidR="002D6C70" w:rsidRPr="008B1DAA" w:rsidRDefault="002D6C70" w:rsidP="0058530B">
            <w:pPr>
              <w:numPr>
                <w:ilvl w:val="0"/>
                <w:numId w:val="38"/>
              </w:numPr>
              <w:rPr>
                <w:i/>
                <w:color w:val="000000" w:themeColor="text1"/>
                <w:lang w:val="en-US"/>
              </w:rPr>
            </w:pPr>
            <w:r w:rsidRPr="008B1DAA">
              <w:rPr>
                <w:i/>
                <w:color w:val="000000" w:themeColor="text1"/>
                <w:lang w:val="en-US"/>
              </w:rPr>
              <w:t>Any new solution will not be discussed in RAN4#93.</w:t>
            </w:r>
          </w:p>
          <w:p w14:paraId="249CDE61" w14:textId="77777777" w:rsidR="002D6C70" w:rsidRPr="008B1DAA" w:rsidRDefault="002D6C70" w:rsidP="0058530B">
            <w:pPr>
              <w:numPr>
                <w:ilvl w:val="0"/>
                <w:numId w:val="38"/>
              </w:numPr>
              <w:rPr>
                <w:color w:val="000000" w:themeColor="text1"/>
                <w:lang w:val="en-US"/>
              </w:rPr>
            </w:pPr>
            <w:r w:rsidRPr="008B1DAA">
              <w:rPr>
                <w:i/>
                <w:color w:val="000000" w:themeColor="text1"/>
                <w:lang w:val="en-US"/>
              </w:rPr>
              <w:t>Target on finishing this SI and TR37.815 in RAN4#93/RAN#86.</w:t>
            </w:r>
          </w:p>
        </w:tc>
      </w:tr>
    </w:tbl>
    <w:p w14:paraId="5D0DA91B" w14:textId="77777777" w:rsidR="002D6C70" w:rsidRPr="00EE5287" w:rsidRDefault="002D6C70" w:rsidP="009C3986">
      <w:pPr>
        <w:rPr>
          <w:color w:val="000000" w:themeColor="text1"/>
          <w:lang w:eastAsia="zh-TW"/>
        </w:rPr>
      </w:pPr>
    </w:p>
    <w:p w14:paraId="5566D6CE" w14:textId="21DEF3C6" w:rsidR="00692436" w:rsidRPr="008B1DAA" w:rsidRDefault="00772C9E" w:rsidP="009C3986">
      <w:pPr>
        <w:rPr>
          <w:rFonts w:eastAsia="PMingLiU"/>
          <w:color w:val="000000" w:themeColor="text1"/>
          <w:lang w:val="en-US" w:eastAsia="zh-TW"/>
        </w:rPr>
      </w:pPr>
      <w:r w:rsidRPr="008B1DAA">
        <w:rPr>
          <w:rFonts w:hint="eastAsia"/>
          <w:color w:val="000000" w:themeColor="text1"/>
          <w:lang w:val="en-US" w:eastAsia="zh-TW"/>
        </w:rPr>
        <w:lastRenderedPageBreak/>
        <w:t xml:space="preserve">In this contribution, we provide </w:t>
      </w:r>
      <w:r w:rsidRPr="008B1DAA">
        <w:rPr>
          <w:color w:val="000000" w:themeColor="text1"/>
          <w:lang w:val="en-US" w:eastAsia="zh-TW"/>
        </w:rPr>
        <w:t>our</w:t>
      </w:r>
      <w:r w:rsidRPr="008B1DAA">
        <w:rPr>
          <w:rFonts w:hint="eastAsia"/>
          <w:color w:val="000000" w:themeColor="text1"/>
          <w:lang w:val="en-US" w:eastAsia="zh-TW"/>
        </w:rPr>
        <w:t xml:space="preserve"> view </w:t>
      </w:r>
      <w:r w:rsidR="002D6C70">
        <w:rPr>
          <w:color w:val="000000" w:themeColor="text1"/>
          <w:lang w:val="en-US" w:eastAsia="zh-TW"/>
        </w:rPr>
        <w:t>on</w:t>
      </w:r>
      <w:r w:rsidR="002D6C70" w:rsidRPr="008B1DAA">
        <w:rPr>
          <w:rFonts w:hint="eastAsia"/>
          <w:color w:val="000000" w:themeColor="text1"/>
          <w:lang w:val="en-US" w:eastAsia="zh-TW"/>
        </w:rPr>
        <w:t xml:space="preserve"> </w:t>
      </w:r>
      <w:r w:rsidRPr="008B1DAA">
        <w:rPr>
          <w:color w:val="000000" w:themeColor="text1"/>
          <w:lang w:val="en-US" w:eastAsia="zh-TW"/>
        </w:rPr>
        <w:t>down</w:t>
      </w:r>
      <w:r w:rsidR="002D6C70">
        <w:rPr>
          <w:color w:val="000000" w:themeColor="text1"/>
          <w:lang w:val="en-US" w:eastAsia="zh-TW"/>
        </w:rPr>
        <w:t>-selecting</w:t>
      </w:r>
      <w:r w:rsidR="002D6C70" w:rsidRPr="008B1DAA">
        <w:rPr>
          <w:color w:val="000000" w:themeColor="text1"/>
          <w:lang w:val="en-US" w:eastAsia="zh-TW"/>
        </w:rPr>
        <w:t xml:space="preserve"> </w:t>
      </w:r>
      <w:r w:rsidRPr="008B1DAA">
        <w:rPr>
          <w:color w:val="000000" w:themeColor="text1"/>
          <w:lang w:val="en-US" w:eastAsia="zh-TW"/>
        </w:rPr>
        <w:t>options</w:t>
      </w:r>
      <w:r w:rsidRPr="008B1DAA">
        <w:rPr>
          <w:rFonts w:hint="eastAsia"/>
          <w:color w:val="000000" w:themeColor="text1"/>
          <w:lang w:val="en-US" w:eastAsia="zh-TW"/>
        </w:rPr>
        <w:t xml:space="preserve"> based on the </w:t>
      </w:r>
      <w:r w:rsidRPr="008B1DAA">
        <w:rPr>
          <w:color w:val="000000" w:themeColor="text1"/>
          <w:lang w:val="en-US" w:eastAsia="zh-TW"/>
        </w:rPr>
        <w:t>agreements</w:t>
      </w:r>
      <w:r w:rsidR="00107035" w:rsidRPr="008B1DAA">
        <w:rPr>
          <w:rFonts w:hint="eastAsia"/>
          <w:color w:val="000000" w:themeColor="text1"/>
          <w:lang w:val="en-US" w:eastAsia="zh-TW"/>
        </w:rPr>
        <w:t xml:space="preserve"> from the WF</w:t>
      </w:r>
      <w:r w:rsidR="00107035" w:rsidRPr="008B1DAA">
        <w:rPr>
          <w:color w:val="000000" w:themeColor="text1"/>
          <w:lang w:val="en-US" w:eastAsia="zh-TW"/>
        </w:rPr>
        <w:t xml:space="preserve"> and </w:t>
      </w:r>
      <w:r w:rsidR="00107035" w:rsidRPr="008B1DAA">
        <w:rPr>
          <w:rFonts w:eastAsia="PMingLiU"/>
          <w:color w:val="000000" w:themeColor="text1"/>
          <w:lang w:val="en-US" w:eastAsia="zh-TW"/>
        </w:rPr>
        <w:t>a</w:t>
      </w:r>
      <w:r w:rsidRPr="008B1DAA">
        <w:rPr>
          <w:rFonts w:eastAsia="PMingLiU"/>
          <w:color w:val="000000" w:themeColor="text1"/>
          <w:lang w:val="en-US" w:eastAsia="zh-TW"/>
        </w:rPr>
        <w:t xml:space="preserve">lso </w:t>
      </w:r>
      <w:r w:rsidR="005B526C" w:rsidRPr="008B1DAA">
        <w:rPr>
          <w:rFonts w:eastAsia="宋体"/>
          <w:color w:val="000000" w:themeColor="text1"/>
          <w:lang w:eastAsia="zh-CN"/>
        </w:rPr>
        <w:t>further discuss</w:t>
      </w:r>
      <w:r w:rsidR="000A0179" w:rsidRPr="008B1DAA">
        <w:rPr>
          <w:rFonts w:eastAsia="宋体"/>
          <w:color w:val="000000" w:themeColor="text1"/>
          <w:lang w:eastAsia="zh-CN"/>
        </w:rPr>
        <w:t xml:space="preserve"> option 3 which is “</w:t>
      </w:r>
      <w:r w:rsidR="000A0179" w:rsidRPr="008B1DAA">
        <w:rPr>
          <w:rFonts w:eastAsia="宋体" w:hint="eastAsia"/>
          <w:i/>
          <w:color w:val="000000" w:themeColor="text1"/>
          <w:lang w:eastAsia="zh-CN"/>
        </w:rPr>
        <w:t>report DutyNR based on LTE fixed dutycycle with LTE maximum transmit power 23dBm</w:t>
      </w:r>
      <w:r w:rsidR="000A0179" w:rsidRPr="008B1DAA">
        <w:rPr>
          <w:rFonts w:eastAsia="宋体"/>
          <w:color w:val="000000" w:themeColor="text1"/>
          <w:lang w:eastAsia="zh-CN"/>
        </w:rPr>
        <w:t>”</w:t>
      </w:r>
      <w:r w:rsidR="000E59A8" w:rsidRPr="008B1DAA">
        <w:rPr>
          <w:rFonts w:eastAsia="宋体"/>
          <w:color w:val="000000" w:themeColor="text1"/>
          <w:lang w:eastAsia="zh-CN"/>
        </w:rPr>
        <w:t>.</w:t>
      </w:r>
      <w:r w:rsidRPr="008B1DAA">
        <w:rPr>
          <w:rFonts w:hint="eastAsia"/>
          <w:color w:val="000000" w:themeColor="text1"/>
          <w:lang w:val="en-US" w:eastAsia="zh-TW"/>
        </w:rPr>
        <w:t xml:space="preserve"> </w:t>
      </w:r>
    </w:p>
    <w:p w14:paraId="03D27258" w14:textId="6F416928" w:rsidR="00545015" w:rsidRPr="00D876ED" w:rsidRDefault="00956E25" w:rsidP="00D876ED">
      <w:pPr>
        <w:pStyle w:val="1"/>
        <w:numPr>
          <w:ilvl w:val="0"/>
          <w:numId w:val="1"/>
        </w:numPr>
        <w:ind w:left="420" w:hanging="420"/>
        <w:rPr>
          <w:rFonts w:eastAsia="宋体"/>
          <w:lang w:eastAsia="zh-CN"/>
        </w:rPr>
      </w:pPr>
      <w:r w:rsidRPr="00D876ED">
        <w:rPr>
          <w:rFonts w:eastAsia="宋体" w:hint="eastAsia"/>
          <w:lang w:eastAsia="zh-CN"/>
        </w:rPr>
        <w:t>Discussion</w:t>
      </w:r>
    </w:p>
    <w:p w14:paraId="5BEAE762" w14:textId="77777777" w:rsidR="00F974C8" w:rsidRDefault="00F974C8" w:rsidP="00A724E2">
      <w:pPr>
        <w:rPr>
          <w:rFonts w:eastAsia="宋体"/>
          <w:color w:val="000000" w:themeColor="text1"/>
          <w:lang w:eastAsia="zh-CN"/>
        </w:rPr>
      </w:pPr>
    </w:p>
    <w:p w14:paraId="32B331A9" w14:textId="01F605C3" w:rsidR="00A724E2" w:rsidRPr="008B1DAA" w:rsidRDefault="00A724E2" w:rsidP="00A724E2">
      <w:pPr>
        <w:rPr>
          <w:color w:val="000000" w:themeColor="text1"/>
          <w:lang w:eastAsia="zh-TW"/>
        </w:rPr>
      </w:pPr>
      <w:r w:rsidRPr="008B1DAA">
        <w:rPr>
          <w:rFonts w:eastAsia="宋体"/>
          <w:color w:val="000000" w:themeColor="text1"/>
          <w:lang w:eastAsia="zh-CN"/>
        </w:rPr>
        <w:t>For</w:t>
      </w:r>
      <w:r w:rsidR="00424D4D" w:rsidRPr="008B1DAA">
        <w:rPr>
          <w:rFonts w:eastAsia="宋体"/>
          <w:color w:val="000000" w:themeColor="text1"/>
          <w:lang w:eastAsia="zh-CN"/>
        </w:rPr>
        <w:t xml:space="preserve"> option</w:t>
      </w:r>
      <w:r w:rsidR="00E37DF1" w:rsidRPr="008B1DAA">
        <w:rPr>
          <w:rFonts w:eastAsia="宋体"/>
          <w:color w:val="000000" w:themeColor="text1"/>
          <w:lang w:eastAsia="zh-CN"/>
        </w:rPr>
        <w:t xml:space="preserve"> </w:t>
      </w:r>
      <w:r w:rsidR="00424D4D" w:rsidRPr="008B1DAA">
        <w:rPr>
          <w:rFonts w:eastAsia="宋体"/>
          <w:color w:val="000000" w:themeColor="text1"/>
          <w:lang w:eastAsia="zh-CN"/>
        </w:rPr>
        <w:t xml:space="preserve">5, </w:t>
      </w:r>
      <w:r w:rsidR="00424D4D" w:rsidRPr="008B1DAA">
        <w:rPr>
          <w:color w:val="000000" w:themeColor="text1"/>
          <w:lang w:eastAsia="zh-TW"/>
        </w:rPr>
        <w:t xml:space="preserve">the SAR imbalance between NR bands and FDD LTE bands </w:t>
      </w:r>
      <w:r w:rsidR="00CC1AC3" w:rsidRPr="008B1DAA">
        <w:rPr>
          <w:color w:val="000000" w:themeColor="text1"/>
          <w:lang w:eastAsia="zh-TW"/>
        </w:rPr>
        <w:t xml:space="preserve">has been widely discussed </w:t>
      </w:r>
      <w:r w:rsidRPr="008B1DAA">
        <w:rPr>
          <w:color w:val="000000" w:themeColor="text1"/>
          <w:lang w:eastAsia="zh-TW"/>
        </w:rPr>
        <w:t xml:space="preserve">in </w:t>
      </w:r>
      <w:r w:rsidR="00CC1AC3" w:rsidRPr="008B1DAA">
        <w:rPr>
          <w:color w:val="000000" w:themeColor="text1"/>
          <w:lang w:eastAsia="zh-TW"/>
        </w:rPr>
        <w:t>recent RAN4 meeting</w:t>
      </w:r>
      <w:r w:rsidR="00D444D3" w:rsidRPr="008B1DAA">
        <w:rPr>
          <w:color w:val="000000" w:themeColor="text1"/>
          <w:lang w:eastAsia="zh-TW"/>
        </w:rPr>
        <w:t xml:space="preserve"> as follows</w:t>
      </w:r>
      <w:r w:rsidRPr="008B1DAA">
        <w:rPr>
          <w:color w:val="000000" w:themeColor="text1"/>
          <w:lang w:eastAsia="zh-TW"/>
        </w:rPr>
        <w:t xml:space="preserve">: </w:t>
      </w:r>
    </w:p>
    <w:p w14:paraId="4C7BDC04" w14:textId="7BCCC0B8" w:rsidR="00424D4D" w:rsidRPr="008B1DAA" w:rsidRDefault="00424D4D" w:rsidP="00EE5287">
      <w:pPr>
        <w:jc w:val="center"/>
        <w:rPr>
          <w:color w:val="000000" w:themeColor="text1"/>
          <w:lang w:eastAsia="zh-TW"/>
        </w:rPr>
      </w:pPr>
      <w:r w:rsidRPr="008B1DAA">
        <w:rPr>
          <w:color w:val="000000" w:themeColor="text1"/>
        </w:rPr>
        <w:t>Duty</w:t>
      </w:r>
      <w:r w:rsidRPr="008B1DAA">
        <w:rPr>
          <w:color w:val="000000" w:themeColor="text1"/>
          <w:vertAlign w:val="subscript"/>
        </w:rPr>
        <w:t xml:space="preserve">LTE </w:t>
      </w:r>
      <w:r w:rsidRPr="008B1DAA">
        <w:rPr>
          <w:color w:val="000000" w:themeColor="text1"/>
        </w:rPr>
        <w:t>*(P</w:t>
      </w:r>
      <w:r w:rsidRPr="008B1DAA">
        <w:rPr>
          <w:color w:val="000000" w:themeColor="text1"/>
          <w:vertAlign w:val="subscript"/>
        </w:rPr>
        <w:t>LTE</w:t>
      </w:r>
      <w:r w:rsidRPr="008B1DAA">
        <w:rPr>
          <w:color w:val="000000" w:themeColor="text1"/>
        </w:rPr>
        <w:t>/ P</w:t>
      </w:r>
      <w:r w:rsidRPr="008B1DAA">
        <w:rPr>
          <w:color w:val="000000" w:themeColor="text1"/>
          <w:vertAlign w:val="subscript"/>
        </w:rPr>
        <w:t>26</w:t>
      </w:r>
      <w:r w:rsidRPr="008B1DAA">
        <w:rPr>
          <w:color w:val="000000" w:themeColor="text1"/>
        </w:rPr>
        <w:t xml:space="preserve">) + </w:t>
      </w:r>
      <w:r w:rsidRPr="008B1DAA">
        <w:rPr>
          <w:i/>
          <w:color w:val="000000" w:themeColor="text1"/>
          <w:lang w:val="en-US" w:eastAsia="zh-TW"/>
        </w:rPr>
        <w:t>SAR</w:t>
      </w:r>
      <w:r w:rsidRPr="008B1DAA">
        <w:rPr>
          <w:i/>
          <w:color w:val="000000" w:themeColor="text1"/>
          <w:vertAlign w:val="subscript"/>
          <w:lang w:val="en-US" w:eastAsia="zh-TW"/>
        </w:rPr>
        <w:t>ratio</w:t>
      </w:r>
      <w:r w:rsidRPr="008B1DAA">
        <w:rPr>
          <w:i/>
          <w:color w:val="000000" w:themeColor="text1"/>
          <w:lang w:val="en-US" w:eastAsia="zh-TW"/>
        </w:rPr>
        <w:t>*</w:t>
      </w:r>
      <w:r w:rsidRPr="008B1DAA">
        <w:rPr>
          <w:color w:val="000000" w:themeColor="text1"/>
        </w:rPr>
        <w:t>Duty</w:t>
      </w:r>
      <w:r w:rsidRPr="008B1DAA">
        <w:rPr>
          <w:color w:val="000000" w:themeColor="text1"/>
          <w:vertAlign w:val="subscript"/>
        </w:rPr>
        <w:t>NR</w:t>
      </w:r>
      <w:r w:rsidRPr="008B1DAA">
        <w:rPr>
          <w:color w:val="000000" w:themeColor="text1"/>
        </w:rPr>
        <w:t xml:space="preserve"> *(P</w:t>
      </w:r>
      <w:r w:rsidRPr="008B1DAA">
        <w:rPr>
          <w:color w:val="000000" w:themeColor="text1"/>
          <w:vertAlign w:val="subscript"/>
          <w:lang w:eastAsia="zh-TW"/>
        </w:rPr>
        <w:t>NR</w:t>
      </w:r>
      <w:r w:rsidRPr="008B1DAA">
        <w:rPr>
          <w:color w:val="000000" w:themeColor="text1"/>
        </w:rPr>
        <w:t>/ P</w:t>
      </w:r>
      <w:r w:rsidRPr="008B1DAA">
        <w:rPr>
          <w:color w:val="000000" w:themeColor="text1"/>
          <w:vertAlign w:val="subscript"/>
        </w:rPr>
        <w:t>26</w:t>
      </w:r>
      <w:r w:rsidRPr="008B1DAA">
        <w:rPr>
          <w:color w:val="000000" w:themeColor="text1"/>
        </w:rPr>
        <w:t>)</w:t>
      </w:r>
      <w:r w:rsidR="00187190" w:rsidRPr="008B1DAA">
        <w:rPr>
          <w:rFonts w:eastAsia="华文楷体"/>
          <w:color w:val="000000" w:themeColor="text1"/>
        </w:rPr>
        <w:t xml:space="preserve"> </w:t>
      </w:r>
      <w:r w:rsidRPr="008B1DAA">
        <w:rPr>
          <w:rFonts w:eastAsia="华文楷体"/>
          <w:color w:val="000000" w:themeColor="text1"/>
        </w:rPr>
        <w:t xml:space="preserve">≤ </w:t>
      </w:r>
      <w:r w:rsidRPr="008B1DAA">
        <w:rPr>
          <w:i/>
          <w:color w:val="000000" w:themeColor="text1"/>
          <w:lang w:eastAsia="zh-TW"/>
        </w:rPr>
        <w:t>Duty threshold</w:t>
      </w:r>
    </w:p>
    <w:p w14:paraId="02B61002" w14:textId="720322CE" w:rsidR="00974761" w:rsidRPr="008B1DAA" w:rsidRDefault="00F7110C" w:rsidP="00974761">
      <w:pPr>
        <w:rPr>
          <w:color w:val="000000" w:themeColor="text1"/>
          <w:lang w:eastAsia="zh-TW"/>
        </w:rPr>
      </w:pPr>
      <w:r w:rsidRPr="008B1DAA">
        <w:rPr>
          <w:color w:val="000000" w:themeColor="text1"/>
          <w:lang w:eastAsia="zh-TW"/>
        </w:rPr>
        <w:t>From the above equation, t</w:t>
      </w:r>
      <w:r w:rsidR="00974761" w:rsidRPr="008B1DAA">
        <w:rPr>
          <w:color w:val="000000" w:themeColor="text1"/>
          <w:lang w:eastAsia="zh-TW"/>
        </w:rPr>
        <w:t xml:space="preserve">he </w:t>
      </w:r>
      <w:r w:rsidR="00D444D3" w:rsidRPr="008B1DAA">
        <w:rPr>
          <w:color w:val="000000" w:themeColor="text1"/>
          <w:lang w:eastAsia="zh-TW"/>
        </w:rPr>
        <w:t xml:space="preserve">variable of SAR ratio </w:t>
      </w:r>
      <w:r w:rsidR="00A724E2" w:rsidRPr="008B1DAA">
        <w:rPr>
          <w:color w:val="000000" w:themeColor="text1"/>
          <w:lang w:eastAsia="zh-TW"/>
        </w:rPr>
        <w:t xml:space="preserve">was </w:t>
      </w:r>
      <w:r w:rsidR="00CC1AC3" w:rsidRPr="008B1DAA">
        <w:rPr>
          <w:color w:val="000000" w:themeColor="text1"/>
          <w:lang w:eastAsia="zh-TW"/>
        </w:rPr>
        <w:t>introduced</w:t>
      </w:r>
      <w:r w:rsidR="00974761" w:rsidRPr="008B1DAA">
        <w:rPr>
          <w:color w:val="000000" w:themeColor="text1"/>
          <w:lang w:eastAsia="zh-TW"/>
        </w:rPr>
        <w:t xml:space="preserve">. </w:t>
      </w:r>
      <w:r w:rsidR="008937E3">
        <w:rPr>
          <w:color w:val="000000" w:themeColor="text1"/>
          <w:lang w:eastAsia="zh-TW"/>
        </w:rPr>
        <w:t>Similar to our negative view to Option-4, i</w:t>
      </w:r>
      <w:r w:rsidR="008937E3" w:rsidRPr="008B1DAA">
        <w:rPr>
          <w:color w:val="000000" w:themeColor="text1"/>
          <w:lang w:eastAsia="zh-TW"/>
        </w:rPr>
        <w:t xml:space="preserve">n </w:t>
      </w:r>
      <w:r w:rsidR="002D6C70">
        <w:rPr>
          <w:color w:val="000000" w:themeColor="text1"/>
          <w:lang w:eastAsia="zh-TW"/>
        </w:rPr>
        <w:t xml:space="preserve">practical </w:t>
      </w:r>
      <w:r w:rsidR="008937E3">
        <w:rPr>
          <w:color w:val="000000" w:themeColor="text1"/>
          <w:lang w:eastAsia="zh-TW"/>
        </w:rPr>
        <w:t>UE design and evaluation,</w:t>
      </w:r>
      <w:r w:rsidR="002D6C70" w:rsidRPr="008B1DAA">
        <w:rPr>
          <w:color w:val="000000" w:themeColor="text1"/>
          <w:lang w:eastAsia="zh-TW"/>
        </w:rPr>
        <w:t xml:space="preserve"> </w:t>
      </w:r>
      <w:r w:rsidR="00D444D3" w:rsidRPr="008B1DAA">
        <w:rPr>
          <w:color w:val="000000" w:themeColor="text1"/>
          <w:lang w:eastAsia="zh-TW"/>
        </w:rPr>
        <w:t>i</w:t>
      </w:r>
      <w:r w:rsidR="00974761" w:rsidRPr="008B1DAA">
        <w:rPr>
          <w:color w:val="000000" w:themeColor="text1"/>
          <w:lang w:eastAsia="zh-TW"/>
        </w:rPr>
        <w:t xml:space="preserve">t's very difficult to </w:t>
      </w:r>
      <w:r w:rsidR="00A724E2" w:rsidRPr="008B1DAA">
        <w:rPr>
          <w:color w:val="000000" w:themeColor="text1"/>
          <w:lang w:eastAsia="zh-TW"/>
        </w:rPr>
        <w:t xml:space="preserve">accurately </w:t>
      </w:r>
      <w:r w:rsidR="00974761" w:rsidRPr="008B1DAA">
        <w:rPr>
          <w:color w:val="000000" w:themeColor="text1"/>
          <w:lang w:eastAsia="zh-TW"/>
        </w:rPr>
        <w:t>measure the SAR ratio value between</w:t>
      </w:r>
      <w:r w:rsidR="00C52499" w:rsidRPr="008B1DAA">
        <w:rPr>
          <w:color w:val="000000" w:themeColor="text1"/>
          <w:lang w:eastAsia="zh-TW"/>
        </w:rPr>
        <w:t xml:space="preserve"> NR bands and LTE bands </w:t>
      </w:r>
      <w:r w:rsidR="002D6C70">
        <w:rPr>
          <w:color w:val="000000" w:themeColor="text1"/>
          <w:lang w:eastAsia="zh-TW"/>
        </w:rPr>
        <w:t xml:space="preserve">considering various aspects which may impact on SAR ratio, such as </w:t>
      </w:r>
      <w:r w:rsidR="008937E3">
        <w:rPr>
          <w:color w:val="000000" w:themeColor="text1"/>
          <w:lang w:eastAsia="zh-TW"/>
        </w:rPr>
        <w:t>different duty cycle, different operating point for PA, detailed RF architecture etc</w:t>
      </w:r>
      <w:r w:rsidR="00974761" w:rsidRPr="008B1DAA">
        <w:rPr>
          <w:color w:val="000000" w:themeColor="text1"/>
          <w:lang w:eastAsia="zh-TW"/>
        </w:rPr>
        <w:t xml:space="preserve">. </w:t>
      </w:r>
      <w:r w:rsidR="002D6C70">
        <w:rPr>
          <w:color w:val="000000" w:themeColor="text1"/>
          <w:lang w:eastAsia="zh-TW"/>
        </w:rPr>
        <w:t>Furthermore,</w:t>
      </w:r>
      <w:r w:rsidR="00974761" w:rsidRPr="008B1DAA">
        <w:rPr>
          <w:color w:val="000000" w:themeColor="text1"/>
          <w:lang w:eastAsia="zh-TW"/>
        </w:rPr>
        <w:t xml:space="preserve"> </w:t>
      </w:r>
      <w:r w:rsidR="002D6C70">
        <w:rPr>
          <w:color w:val="000000" w:themeColor="text1"/>
          <w:lang w:eastAsia="zh-TW"/>
        </w:rPr>
        <w:t>it is expected that SAR ratio should be a per Band Combination capability to explore the benefits</w:t>
      </w:r>
      <w:r w:rsidR="008937E3">
        <w:rPr>
          <w:color w:val="000000" w:themeColor="text1"/>
          <w:lang w:eastAsia="zh-TW"/>
        </w:rPr>
        <w:t xml:space="preserve"> as much as possible</w:t>
      </w:r>
      <w:r w:rsidR="002D6C70">
        <w:rPr>
          <w:color w:val="000000" w:themeColor="text1"/>
          <w:lang w:eastAsia="zh-TW"/>
        </w:rPr>
        <w:t xml:space="preserve"> </w:t>
      </w:r>
      <w:r w:rsidR="008937E3">
        <w:rPr>
          <w:color w:val="000000" w:themeColor="text1"/>
          <w:lang w:eastAsia="zh-TW"/>
        </w:rPr>
        <w:t>from this scheme,</w:t>
      </w:r>
      <w:r w:rsidR="002D6C70">
        <w:rPr>
          <w:color w:val="000000" w:themeColor="text1"/>
          <w:lang w:eastAsia="zh-TW"/>
        </w:rPr>
        <w:t xml:space="preserve"> </w:t>
      </w:r>
      <w:r w:rsidR="008937E3">
        <w:rPr>
          <w:color w:val="000000" w:themeColor="text1"/>
          <w:lang w:eastAsia="zh-TW"/>
        </w:rPr>
        <w:t xml:space="preserve">thus giving much complexity and difficulty to the network scheduling. </w:t>
      </w:r>
      <w:r w:rsidR="00142F7F" w:rsidRPr="008B1DAA">
        <w:rPr>
          <w:color w:val="000000" w:themeColor="text1"/>
          <w:lang w:eastAsia="zh-TW"/>
        </w:rPr>
        <w:t xml:space="preserve">According to above observation, we </w:t>
      </w:r>
      <w:r w:rsidR="0003079A">
        <w:rPr>
          <w:color w:val="000000" w:themeColor="text1"/>
          <w:lang w:eastAsia="zh-TW"/>
        </w:rPr>
        <w:t xml:space="preserve">propose to </w:t>
      </w:r>
      <w:r w:rsidR="00142F7F" w:rsidRPr="008B1DAA">
        <w:rPr>
          <w:color w:val="000000" w:themeColor="text1"/>
          <w:lang w:eastAsia="zh-TW"/>
        </w:rPr>
        <w:t>not consider the options involving the SAR ratio variable.</w:t>
      </w:r>
    </w:p>
    <w:p w14:paraId="024C8B58" w14:textId="243259C8" w:rsidR="00FA4AB7" w:rsidRPr="008B1DAA" w:rsidRDefault="009113A2" w:rsidP="00974761">
      <w:pPr>
        <w:rPr>
          <w:rFonts w:eastAsia="PMingLiU"/>
          <w:b/>
          <w:color w:val="000000" w:themeColor="text1"/>
          <w:lang w:eastAsia="zh-TW"/>
        </w:rPr>
      </w:pPr>
      <w:r w:rsidRPr="008B1DAA">
        <w:rPr>
          <w:b/>
          <w:color w:val="000000" w:themeColor="text1"/>
          <w:lang w:eastAsia="zh-TW"/>
        </w:rPr>
        <w:t>Proposal</w:t>
      </w:r>
      <w:r w:rsidR="001D38C9" w:rsidRPr="008B1DAA">
        <w:rPr>
          <w:b/>
          <w:color w:val="000000" w:themeColor="text1"/>
          <w:lang w:eastAsia="zh-TW"/>
        </w:rPr>
        <w:t xml:space="preserve"> 1</w:t>
      </w:r>
      <w:r w:rsidR="00FA2537" w:rsidRPr="008B1DAA">
        <w:rPr>
          <w:b/>
          <w:color w:val="000000" w:themeColor="text1"/>
          <w:lang w:eastAsia="zh-TW"/>
        </w:rPr>
        <w:t xml:space="preserve">: </w:t>
      </w:r>
      <w:r w:rsidR="008937E3">
        <w:rPr>
          <w:b/>
          <w:color w:val="000000" w:themeColor="text1"/>
          <w:lang w:eastAsia="zh-TW"/>
        </w:rPr>
        <w:t xml:space="preserve">Option 5 is not considered as UE capability reporting solution for FDD-TDD EN-DC HPUE, due to the questionable feasibility for accurate SAR ration reporting. </w:t>
      </w:r>
    </w:p>
    <w:p w14:paraId="1E6BED9C" w14:textId="77777777" w:rsidR="009900E9" w:rsidRDefault="009900E9" w:rsidP="0020741F">
      <w:pPr>
        <w:rPr>
          <w:rFonts w:eastAsia="宋体"/>
          <w:color w:val="000000" w:themeColor="text1"/>
          <w:lang w:eastAsia="zh-CN"/>
        </w:rPr>
      </w:pPr>
    </w:p>
    <w:p w14:paraId="3FCB9ACD" w14:textId="77777777" w:rsidR="009A0DE2" w:rsidRDefault="009A0DE2" w:rsidP="0020741F">
      <w:pPr>
        <w:rPr>
          <w:rFonts w:eastAsia="宋体"/>
          <w:color w:val="000000" w:themeColor="text1"/>
          <w:lang w:eastAsia="zh-CN"/>
        </w:rPr>
      </w:pPr>
      <w:r>
        <w:rPr>
          <w:rFonts w:eastAsia="宋体"/>
          <w:color w:val="000000" w:themeColor="text1"/>
          <w:lang w:eastAsia="zh-CN"/>
        </w:rPr>
        <w:t>For option 6, the key point is to maintain full scheduling availability in time domain to LTE RAT by setting maximum allowed power lower than 23dBm</w:t>
      </w:r>
      <w:r>
        <w:rPr>
          <w:rFonts w:eastAsia="宋体" w:hint="eastAsia"/>
          <w:color w:val="000000" w:themeColor="text1"/>
          <w:lang w:eastAsia="zh-CN"/>
        </w:rPr>
        <w:t>,</w:t>
      </w:r>
      <w:r>
        <w:rPr>
          <w:rFonts w:eastAsia="宋体"/>
          <w:color w:val="000000" w:themeColor="text1"/>
          <w:lang w:eastAsia="zh-CN"/>
        </w:rPr>
        <w:t xml:space="preserve"> and leave the remaining UE TX power allowance to NR RAT. However, from our understanding, the solution is not contradict to others (e.g., Option 1 or 3) which aims to provide more information from UE side. For instance, with Option 3 adopted as assumption, UE may report the maximum achievable NR duty cycle to the network by assuming certain LTE duty cycle restriction; provided that the information is obtained, gNB can still schedule LTE FDD carrier with 100% duty cycle but lower P_lte setting accordingly.</w:t>
      </w:r>
    </w:p>
    <w:p w14:paraId="626A1B0B" w14:textId="57790FA4" w:rsidR="00975BAA" w:rsidRPr="00EE5287" w:rsidRDefault="00266AA1" w:rsidP="0020741F">
      <w:pPr>
        <w:rPr>
          <w:rFonts w:eastAsia="宋体"/>
          <w:b/>
          <w:color w:val="000000" w:themeColor="text1"/>
          <w:lang w:eastAsia="zh-CN"/>
        </w:rPr>
      </w:pPr>
      <w:r w:rsidRPr="00EE5287">
        <w:rPr>
          <w:rFonts w:eastAsia="宋体"/>
          <w:b/>
          <w:color w:val="000000" w:themeColor="text1"/>
          <w:lang w:eastAsia="zh-CN"/>
        </w:rPr>
        <w:t>Observation</w:t>
      </w:r>
      <w:r w:rsidR="009A0DE2" w:rsidRPr="00EE5287">
        <w:rPr>
          <w:rFonts w:eastAsia="宋体"/>
          <w:b/>
          <w:color w:val="000000" w:themeColor="text1"/>
          <w:lang w:eastAsia="zh-CN"/>
        </w:rPr>
        <w:t xml:space="preserve"> </w:t>
      </w:r>
      <w:r w:rsidRPr="00EE5287">
        <w:rPr>
          <w:rFonts w:eastAsia="宋体"/>
          <w:b/>
          <w:color w:val="000000" w:themeColor="text1"/>
          <w:lang w:eastAsia="zh-CN"/>
        </w:rPr>
        <w:t>1</w:t>
      </w:r>
      <w:r w:rsidR="009A0DE2" w:rsidRPr="00EE5287">
        <w:rPr>
          <w:rFonts w:eastAsia="宋体"/>
          <w:b/>
          <w:color w:val="000000" w:themeColor="text1"/>
          <w:lang w:eastAsia="zh-CN"/>
        </w:rPr>
        <w:t xml:space="preserve">: Option 6 is </w:t>
      </w:r>
      <w:r w:rsidRPr="00EE5287">
        <w:rPr>
          <w:rFonts w:eastAsia="宋体"/>
          <w:b/>
          <w:color w:val="000000" w:themeColor="text1"/>
          <w:lang w:eastAsia="zh-CN"/>
        </w:rPr>
        <w:t xml:space="preserve">implementation-based solution to calculate allowable NR duty cycle with certain LTE maximum power setting, which is different from other </w:t>
      </w:r>
      <w:r w:rsidR="00620AB5">
        <w:rPr>
          <w:rFonts w:eastAsia="宋体"/>
          <w:b/>
          <w:color w:val="000000" w:themeColor="text1"/>
          <w:lang w:eastAsia="zh-CN"/>
        </w:rPr>
        <w:t xml:space="preserve">UE capability reporting </w:t>
      </w:r>
      <w:r w:rsidRPr="00EE5287">
        <w:rPr>
          <w:rFonts w:eastAsia="宋体"/>
          <w:b/>
          <w:color w:val="000000" w:themeColor="text1"/>
          <w:lang w:eastAsia="zh-CN"/>
        </w:rPr>
        <w:t xml:space="preserve">options which provide UE capability to solve FDD-TDD EN-DC SAR issue. </w:t>
      </w:r>
    </w:p>
    <w:p w14:paraId="57B1FE00" w14:textId="77777777" w:rsidR="00975BAA" w:rsidRPr="008B1DAA" w:rsidRDefault="00975BAA" w:rsidP="0020741F">
      <w:pPr>
        <w:rPr>
          <w:rFonts w:eastAsia="宋体"/>
          <w:color w:val="000000" w:themeColor="text1"/>
          <w:lang w:eastAsia="zh-CN"/>
        </w:rPr>
      </w:pPr>
    </w:p>
    <w:p w14:paraId="13E679B5" w14:textId="4D546727" w:rsidR="0020741F" w:rsidRPr="008B1DAA" w:rsidRDefault="00F715B5" w:rsidP="0020741F">
      <w:pPr>
        <w:rPr>
          <w:rFonts w:eastAsia="宋体"/>
          <w:color w:val="000000" w:themeColor="text1"/>
          <w:lang w:eastAsia="zh-CN"/>
        </w:rPr>
      </w:pPr>
      <w:r w:rsidRPr="008B1DAA">
        <w:rPr>
          <w:rFonts w:eastAsia="宋体"/>
          <w:color w:val="000000" w:themeColor="text1"/>
          <w:lang w:eastAsia="zh-CN"/>
        </w:rPr>
        <w:t xml:space="preserve">For </w:t>
      </w:r>
      <w:r w:rsidR="00C63073" w:rsidRPr="008B1DAA">
        <w:rPr>
          <w:rFonts w:eastAsia="宋体"/>
          <w:color w:val="000000" w:themeColor="text1"/>
          <w:lang w:eastAsia="zh-CN"/>
        </w:rPr>
        <w:t xml:space="preserve">option1, </w:t>
      </w:r>
      <w:r w:rsidR="0094176D">
        <w:rPr>
          <w:rFonts w:eastAsia="宋体"/>
          <w:color w:val="000000" w:themeColor="text1"/>
          <w:lang w:eastAsia="zh-CN"/>
        </w:rPr>
        <w:t xml:space="preserve">gNB should guarantee that </w:t>
      </w:r>
      <w:r w:rsidR="001D38C9" w:rsidRPr="008B1DAA">
        <w:rPr>
          <w:rFonts w:eastAsia="宋体"/>
          <w:color w:val="000000" w:themeColor="text1"/>
          <w:lang w:eastAsia="zh-CN"/>
        </w:rPr>
        <w:t>the relation between the LTE UL duty cycle, NR UL duty cycle and the overall maximum UL duty cycle</w:t>
      </w:r>
      <w:r w:rsidR="0020741F" w:rsidRPr="008B1DAA">
        <w:rPr>
          <w:rFonts w:eastAsia="宋体"/>
          <w:color w:val="000000" w:themeColor="text1"/>
          <w:lang w:eastAsia="zh-CN"/>
        </w:rPr>
        <w:t xml:space="preserve"> </w:t>
      </w:r>
      <w:r w:rsidR="0094176D">
        <w:rPr>
          <w:rFonts w:eastAsia="宋体"/>
          <w:color w:val="000000" w:themeColor="text1"/>
          <w:lang w:eastAsia="zh-CN"/>
        </w:rPr>
        <w:t>as</w:t>
      </w:r>
      <w:r w:rsidR="0020741F" w:rsidRPr="008B1DAA">
        <w:rPr>
          <w:rFonts w:eastAsia="宋体"/>
          <w:color w:val="000000" w:themeColor="text1"/>
          <w:lang w:eastAsia="zh-CN"/>
        </w:rPr>
        <w:t xml:space="preserve"> s</w:t>
      </w:r>
      <w:r w:rsidR="0012095A" w:rsidRPr="008B1DAA">
        <w:rPr>
          <w:rFonts w:eastAsia="宋体"/>
          <w:color w:val="000000" w:themeColor="text1"/>
          <w:lang w:eastAsia="zh-CN"/>
        </w:rPr>
        <w:t>p</w:t>
      </w:r>
      <w:r w:rsidR="00B213E9" w:rsidRPr="008B1DAA">
        <w:rPr>
          <w:rFonts w:eastAsia="宋体"/>
          <w:color w:val="000000" w:themeColor="text1"/>
          <w:lang w:eastAsia="zh-CN"/>
        </w:rPr>
        <w:t>ecified in equation as follows</w:t>
      </w:r>
      <w:r w:rsidR="004148AB" w:rsidRPr="008B1DAA">
        <w:rPr>
          <w:rFonts w:eastAsia="宋体"/>
          <w:color w:val="000000" w:themeColor="text1"/>
          <w:lang w:eastAsia="zh-CN"/>
        </w:rPr>
        <w:t>.</w:t>
      </w:r>
      <w:r w:rsidR="0094176D">
        <w:rPr>
          <w:rFonts w:eastAsia="宋体"/>
          <w:color w:val="000000" w:themeColor="text1"/>
          <w:lang w:eastAsia="zh-CN"/>
        </w:rPr>
        <w:t xml:space="preserve"> However, the problem of option1 is that the equal SAR impact from NR and LTE is assumed. </w:t>
      </w:r>
      <w:r w:rsidR="004148AB" w:rsidRPr="008B1DAA">
        <w:rPr>
          <w:rFonts w:eastAsia="宋体"/>
          <w:color w:val="000000" w:themeColor="text1"/>
          <w:lang w:eastAsia="zh-CN"/>
        </w:rPr>
        <w:t xml:space="preserve"> </w:t>
      </w:r>
    </w:p>
    <w:p w14:paraId="7C815DBD" w14:textId="55ECCD81" w:rsidR="001D38C9" w:rsidRPr="008B1DAA" w:rsidRDefault="001D38C9" w:rsidP="00EE5287">
      <w:pPr>
        <w:jc w:val="center"/>
        <w:rPr>
          <w:rFonts w:eastAsia="宋体"/>
          <w:color w:val="000000" w:themeColor="text1"/>
          <w:lang w:eastAsia="zh-CN"/>
        </w:rPr>
      </w:pPr>
      <w:r w:rsidRPr="008B1DAA">
        <w:rPr>
          <w:rFonts w:eastAsia="宋体"/>
          <w:color w:val="000000" w:themeColor="text1"/>
          <w:lang w:eastAsia="zh-CN"/>
        </w:rPr>
        <w:t>DutyLTE *(P</w:t>
      </w:r>
      <w:r w:rsidRPr="00EE5287">
        <w:rPr>
          <w:rFonts w:eastAsia="宋体"/>
          <w:color w:val="000000" w:themeColor="text1"/>
          <w:vertAlign w:val="subscript"/>
          <w:lang w:eastAsia="zh-CN"/>
        </w:rPr>
        <w:t>LTE</w:t>
      </w:r>
      <w:r w:rsidRPr="008B1DAA">
        <w:rPr>
          <w:rFonts w:eastAsia="宋体"/>
          <w:color w:val="000000" w:themeColor="text1"/>
          <w:lang w:eastAsia="zh-CN"/>
        </w:rPr>
        <w:t>/ P26) + DutyNR *(P</w:t>
      </w:r>
      <w:r w:rsidRPr="00EE5287">
        <w:rPr>
          <w:rFonts w:eastAsia="宋体"/>
          <w:color w:val="000000" w:themeColor="text1"/>
          <w:vertAlign w:val="subscript"/>
          <w:lang w:eastAsia="zh-CN"/>
        </w:rPr>
        <w:t>NR</w:t>
      </w:r>
      <w:r w:rsidR="00187190" w:rsidRPr="008B1DAA">
        <w:rPr>
          <w:rFonts w:eastAsia="宋体"/>
          <w:color w:val="000000" w:themeColor="text1"/>
          <w:lang w:eastAsia="zh-CN"/>
        </w:rPr>
        <w:t xml:space="preserve">/ P26) </w:t>
      </w:r>
      <w:r w:rsidRPr="008B1DAA">
        <w:rPr>
          <w:rFonts w:eastAsia="宋体"/>
          <w:color w:val="000000" w:themeColor="text1"/>
          <w:lang w:eastAsia="zh-CN"/>
        </w:rPr>
        <w:t>≤ Duty threshold</w:t>
      </w:r>
    </w:p>
    <w:p w14:paraId="4E248453" w14:textId="70353F07" w:rsidR="0094176D" w:rsidRDefault="0094176D" w:rsidP="0012095A">
      <w:pPr>
        <w:rPr>
          <w:rFonts w:eastAsia="宋体"/>
          <w:color w:val="000000" w:themeColor="text1"/>
          <w:lang w:eastAsia="zh-CN"/>
        </w:rPr>
      </w:pPr>
      <w:r w:rsidRPr="0094176D">
        <w:rPr>
          <w:rFonts w:eastAsia="宋体"/>
          <w:color w:val="000000" w:themeColor="text1"/>
          <w:lang w:eastAsia="zh-CN"/>
        </w:rPr>
        <w:t>Even the above</w:t>
      </w:r>
      <w:r>
        <w:rPr>
          <w:rFonts w:eastAsia="宋体"/>
          <w:color w:val="000000" w:themeColor="text1"/>
          <w:lang w:eastAsia="zh-CN"/>
        </w:rPr>
        <w:t xml:space="preserve"> fact of</w:t>
      </w:r>
      <w:r w:rsidRPr="0094176D">
        <w:rPr>
          <w:rFonts w:eastAsia="宋体"/>
          <w:color w:val="000000" w:themeColor="text1"/>
          <w:lang w:eastAsia="zh-CN"/>
        </w:rPr>
        <w:t xml:space="preserve"> </w:t>
      </w:r>
      <w:r>
        <w:rPr>
          <w:rFonts w:eastAsia="宋体"/>
          <w:color w:val="000000" w:themeColor="text1"/>
          <w:lang w:eastAsia="zh-CN"/>
        </w:rPr>
        <w:t>equal SAR impact from LTE and NR</w:t>
      </w:r>
      <w:r w:rsidRPr="0094176D">
        <w:rPr>
          <w:rFonts w:eastAsia="宋体"/>
          <w:color w:val="000000" w:themeColor="text1"/>
          <w:lang w:eastAsia="zh-CN"/>
        </w:rPr>
        <w:t xml:space="preserve"> can be proved by some companies</w:t>
      </w:r>
      <w:r>
        <w:rPr>
          <w:rFonts w:eastAsia="宋体"/>
          <w:color w:val="000000" w:themeColor="text1"/>
          <w:lang w:eastAsia="zh-CN"/>
        </w:rPr>
        <w:t xml:space="preserve"> for</w:t>
      </w:r>
      <w:r w:rsidRPr="0094176D">
        <w:rPr>
          <w:rFonts w:eastAsia="宋体"/>
          <w:color w:val="000000" w:themeColor="text1"/>
          <w:lang w:eastAsia="zh-CN"/>
        </w:rPr>
        <w:t xml:space="preserve"> some band</w:t>
      </w:r>
      <w:r>
        <w:rPr>
          <w:rFonts w:eastAsia="宋体"/>
          <w:color w:val="000000" w:themeColor="text1"/>
          <w:lang w:eastAsia="zh-CN"/>
        </w:rPr>
        <w:t xml:space="preserve"> combination</w:t>
      </w:r>
      <w:r w:rsidRPr="0094176D">
        <w:rPr>
          <w:rFonts w:eastAsia="宋体"/>
          <w:color w:val="000000" w:themeColor="text1"/>
          <w:lang w:eastAsia="zh-CN"/>
        </w:rPr>
        <w:t xml:space="preserve">, no one can guarantee it </w:t>
      </w:r>
      <w:r>
        <w:rPr>
          <w:rFonts w:eastAsia="宋体"/>
          <w:color w:val="000000" w:themeColor="text1"/>
          <w:lang w:eastAsia="zh-CN"/>
        </w:rPr>
        <w:t>can always hold</w:t>
      </w:r>
      <w:r w:rsidRPr="0094176D">
        <w:rPr>
          <w:rFonts w:eastAsia="宋体"/>
          <w:color w:val="000000" w:themeColor="text1"/>
          <w:lang w:eastAsia="zh-CN"/>
        </w:rPr>
        <w:t xml:space="preserve"> for future implementation.</w:t>
      </w:r>
      <w:r>
        <w:rPr>
          <w:rFonts w:eastAsia="宋体"/>
          <w:color w:val="000000" w:themeColor="text1"/>
          <w:lang w:eastAsia="zh-CN"/>
        </w:rPr>
        <w:t xml:space="preserve"> I</w:t>
      </w:r>
      <w:r w:rsidRPr="0094176D">
        <w:rPr>
          <w:rFonts w:eastAsia="宋体"/>
          <w:color w:val="000000" w:themeColor="text1"/>
          <w:lang w:eastAsia="zh-CN"/>
        </w:rPr>
        <w:t xml:space="preserve">f SAR imbalance factor is </w:t>
      </w:r>
      <w:r>
        <w:rPr>
          <w:rFonts w:eastAsia="宋体"/>
          <w:color w:val="000000" w:themeColor="text1"/>
          <w:lang w:eastAsia="zh-CN"/>
        </w:rPr>
        <w:t>deviated from</w:t>
      </w:r>
      <w:r w:rsidRPr="0094176D">
        <w:rPr>
          <w:rFonts w:eastAsia="宋体"/>
          <w:color w:val="000000" w:themeColor="text1"/>
          <w:lang w:eastAsia="zh-CN"/>
        </w:rPr>
        <w:t xml:space="preserve"> 1 anymore, option-1 (only reporting duty threshold) is not enough for NW to make a reasonable decision.</w:t>
      </w:r>
      <w:r>
        <w:rPr>
          <w:rFonts w:eastAsia="宋体"/>
          <w:color w:val="000000" w:themeColor="text1"/>
          <w:lang w:eastAsia="zh-CN"/>
        </w:rPr>
        <w:t xml:space="preserve"> Accordingly, UE have no choice by to report a pessimistic EN-DC total duty cycle. </w:t>
      </w:r>
    </w:p>
    <w:p w14:paraId="2CE59FA2" w14:textId="7D097318" w:rsidR="001E2CE9" w:rsidRDefault="00E37DF1" w:rsidP="0012095A">
      <w:pPr>
        <w:rPr>
          <w:rFonts w:eastAsia="Yu Mincho"/>
          <w:color w:val="000000" w:themeColor="text1"/>
          <w:lang w:val="en-US" w:eastAsia="ja-JP"/>
        </w:rPr>
      </w:pPr>
      <w:r w:rsidRPr="008B1DAA">
        <w:rPr>
          <w:rFonts w:eastAsia="宋体"/>
          <w:color w:val="000000" w:themeColor="text1"/>
          <w:lang w:eastAsia="zh-CN"/>
        </w:rPr>
        <w:t>For option 3</w:t>
      </w:r>
      <w:r w:rsidR="003875C3" w:rsidRPr="008B1DAA">
        <w:rPr>
          <w:rFonts w:eastAsia="宋体"/>
          <w:color w:val="000000" w:themeColor="text1"/>
          <w:lang w:eastAsia="zh-CN"/>
        </w:rPr>
        <w:t>,</w:t>
      </w:r>
      <w:r w:rsidRPr="008B1DAA">
        <w:rPr>
          <w:rFonts w:eastAsia="宋体"/>
          <w:color w:val="000000" w:themeColor="text1"/>
          <w:lang w:eastAsia="zh-CN"/>
        </w:rPr>
        <w:t xml:space="preserve"> which is “</w:t>
      </w:r>
      <w:r w:rsidRPr="008B1DAA">
        <w:rPr>
          <w:rFonts w:eastAsia="宋体"/>
          <w:i/>
          <w:color w:val="000000" w:themeColor="text1"/>
          <w:lang w:eastAsia="zh-CN"/>
        </w:rPr>
        <w:t>report DutyNR based on LTE fixed dutycycle with LTE maximum transmit power 23dBm</w:t>
      </w:r>
      <w:r w:rsidRPr="008B1DAA">
        <w:rPr>
          <w:rFonts w:eastAsia="宋体"/>
          <w:color w:val="000000" w:themeColor="text1"/>
          <w:lang w:eastAsia="zh-CN"/>
        </w:rPr>
        <w:t>”</w:t>
      </w:r>
      <w:r w:rsidR="003875C3" w:rsidRPr="008B1DAA">
        <w:rPr>
          <w:rFonts w:eastAsia="宋体"/>
          <w:color w:val="000000" w:themeColor="text1"/>
          <w:lang w:eastAsia="zh-CN"/>
        </w:rPr>
        <w:t xml:space="preserve">, </w:t>
      </w:r>
      <w:r w:rsidR="0094176D">
        <w:rPr>
          <w:rFonts w:eastAsia="宋体"/>
          <w:color w:val="000000" w:themeColor="text1"/>
          <w:lang w:eastAsia="zh-CN"/>
        </w:rPr>
        <w:t xml:space="preserve">the problem lies in the fact that the reported NR duty cycle is only valid for certain fixed LTE duty cycle with 23dBm maximum power. In other words, if different LTE duty cycle is employed, the accurate achievable maximum NR duty cycle is no longer available. </w:t>
      </w:r>
      <w:r w:rsidR="00C442E5" w:rsidRPr="008B1DAA">
        <w:rPr>
          <w:rFonts w:eastAsia="Yu Mincho"/>
          <w:color w:val="000000" w:themeColor="text1"/>
          <w:lang w:val="en-US" w:eastAsia="ja-JP"/>
        </w:rPr>
        <w:t>Comparing with option</w:t>
      </w:r>
      <w:r w:rsidR="0094176D">
        <w:rPr>
          <w:rFonts w:eastAsia="Yu Mincho"/>
          <w:color w:val="000000" w:themeColor="text1"/>
          <w:lang w:val="en-US" w:eastAsia="ja-JP"/>
        </w:rPr>
        <w:t xml:space="preserve"> </w:t>
      </w:r>
      <w:r w:rsidRPr="008B1DAA">
        <w:rPr>
          <w:rFonts w:eastAsia="Yu Mincho"/>
          <w:color w:val="000000" w:themeColor="text1"/>
          <w:lang w:val="en-US" w:eastAsia="ja-JP"/>
        </w:rPr>
        <w:t>1</w:t>
      </w:r>
      <w:r w:rsidR="00C442E5" w:rsidRPr="008B1DAA">
        <w:rPr>
          <w:rFonts w:eastAsia="Yu Mincho"/>
          <w:color w:val="000000" w:themeColor="text1"/>
          <w:lang w:val="en-US" w:eastAsia="ja-JP"/>
        </w:rPr>
        <w:t xml:space="preserve"> and </w:t>
      </w:r>
      <w:r w:rsidRPr="008B1DAA">
        <w:rPr>
          <w:rFonts w:eastAsia="Yu Mincho"/>
          <w:color w:val="000000" w:themeColor="text1"/>
          <w:lang w:val="en-US" w:eastAsia="ja-JP"/>
        </w:rPr>
        <w:t>3</w:t>
      </w:r>
      <w:r w:rsidR="00C442E5" w:rsidRPr="008B1DAA">
        <w:rPr>
          <w:rFonts w:eastAsia="Yu Mincho"/>
          <w:color w:val="000000" w:themeColor="text1"/>
          <w:lang w:val="en-US" w:eastAsia="ja-JP"/>
        </w:rPr>
        <w:t xml:space="preserve">, </w:t>
      </w:r>
      <w:r w:rsidR="000351CA" w:rsidRPr="008B1DAA">
        <w:rPr>
          <w:rFonts w:eastAsia="Yu Mincho"/>
          <w:color w:val="000000" w:themeColor="text1"/>
          <w:lang w:val="en-US" w:eastAsia="ja-JP"/>
        </w:rPr>
        <w:t xml:space="preserve">the </w:t>
      </w:r>
      <w:r w:rsidR="003875C3" w:rsidRPr="008B1DAA">
        <w:rPr>
          <w:rFonts w:eastAsia="Yu Mincho"/>
          <w:color w:val="000000" w:themeColor="text1"/>
          <w:lang w:val="en-US" w:eastAsia="ja-JP"/>
        </w:rPr>
        <w:t xml:space="preserve">internal </w:t>
      </w:r>
      <w:r w:rsidR="000351CA" w:rsidRPr="008B1DAA">
        <w:rPr>
          <w:rFonts w:eastAsia="Yu Mincho"/>
          <w:color w:val="000000" w:themeColor="text1"/>
          <w:lang w:val="en-US" w:eastAsia="ja-JP"/>
        </w:rPr>
        <w:t>principle is the similar</w:t>
      </w:r>
      <w:r w:rsidR="0094176D">
        <w:rPr>
          <w:rFonts w:eastAsia="Yu Mincho"/>
          <w:color w:val="000000" w:themeColor="text1"/>
          <w:lang w:val="en-US" w:eastAsia="ja-JP"/>
        </w:rPr>
        <w:t xml:space="preserve"> while each option has the pros and cons</w:t>
      </w:r>
      <w:r w:rsidR="001E2CE9">
        <w:rPr>
          <w:rFonts w:eastAsia="Yu Mincho"/>
          <w:color w:val="000000" w:themeColor="text1"/>
          <w:lang w:val="en-US" w:eastAsia="ja-JP"/>
        </w:rPr>
        <w:t xml:space="preserve"> However, considering the fact that possible number of duty cycle configurations in practical LTE network is limited, to compare with option 1 and 3, we think option 3 is more preferable. At least option 3’s NR duty cycle reporting can be regarded as accurate as long as LTE’s duty cycle configuration is followed, but option 1 can’t guarantee anything if SAR ratio is not 0dB. </w:t>
      </w:r>
    </w:p>
    <w:p w14:paraId="48E7193B" w14:textId="67E0E106" w:rsidR="001E2CE9" w:rsidRDefault="001E2CE9" w:rsidP="0012095A">
      <w:pPr>
        <w:rPr>
          <w:rFonts w:eastAsia="Yu Mincho"/>
          <w:color w:val="000000" w:themeColor="text1"/>
          <w:lang w:val="en-US" w:eastAsia="ja-JP"/>
        </w:rPr>
      </w:pPr>
      <w:r>
        <w:rPr>
          <w:rFonts w:eastAsia="Yu Mincho"/>
          <w:color w:val="000000" w:themeColor="text1"/>
          <w:lang w:val="en-US" w:eastAsia="ja-JP"/>
        </w:rPr>
        <w:t xml:space="preserve">Another factor which needs to be considered is the number of LTE reference configuration. Obviously, from UE vendor perspective, we prefer the number of LTE reference configurations should be as small as possible, in order to control the required effort for SAR measurement. We propose that the number of LTE reference configurations should no more than 2. </w:t>
      </w:r>
    </w:p>
    <w:p w14:paraId="65B24979" w14:textId="531960B0" w:rsidR="00620AB5" w:rsidRPr="00EE5287" w:rsidRDefault="00620AB5" w:rsidP="0012095A">
      <w:pPr>
        <w:rPr>
          <w:rFonts w:eastAsia="Yu Mincho"/>
          <w:color w:val="000000" w:themeColor="text1"/>
          <w:lang w:val="en-US" w:eastAsia="ja-JP"/>
        </w:rPr>
      </w:pPr>
      <w:r>
        <w:rPr>
          <w:rFonts w:eastAsia="Yu Mincho"/>
          <w:color w:val="000000" w:themeColor="text1"/>
          <w:lang w:val="en-US" w:eastAsia="ja-JP"/>
        </w:rPr>
        <w:lastRenderedPageBreak/>
        <w:t xml:space="preserve">From specification impact perspective, </w:t>
      </w:r>
      <w:r w:rsidR="001F75F9">
        <w:rPr>
          <w:rFonts w:eastAsia="Yu Mincho"/>
          <w:color w:val="000000" w:themeColor="text1"/>
          <w:lang w:val="en-US" w:eastAsia="ja-JP"/>
        </w:rPr>
        <w:t xml:space="preserve">similar to PC2 TDD-TDD EN-DC HPUE solution, the reported UE capability in option 3 is to indicate the capability for NR duty cycle, and we expect that minimum specification impact will be impacted from option 3. </w:t>
      </w:r>
    </w:p>
    <w:p w14:paraId="4A6C376D" w14:textId="3AB00352" w:rsidR="00BD2359" w:rsidRPr="00481EF8" w:rsidRDefault="009754AC" w:rsidP="008B1DAA">
      <w:pPr>
        <w:spacing w:afterLines="50" w:after="120"/>
        <w:rPr>
          <w:rFonts w:eastAsia="PMingLiU"/>
          <w:b/>
          <w:color w:val="000000" w:themeColor="text1"/>
          <w:lang w:eastAsia="zh-TW"/>
        </w:rPr>
      </w:pPr>
      <w:r w:rsidRPr="008B1DAA">
        <w:rPr>
          <w:b/>
          <w:color w:val="000000" w:themeColor="text1"/>
          <w:lang w:eastAsia="zh-TW"/>
        </w:rPr>
        <w:t xml:space="preserve">Proposal </w:t>
      </w:r>
      <w:r w:rsidR="001E2CE9">
        <w:rPr>
          <w:b/>
          <w:color w:val="000000" w:themeColor="text1"/>
          <w:lang w:eastAsia="zh-TW"/>
        </w:rPr>
        <w:t>2</w:t>
      </w:r>
      <w:r w:rsidRPr="008B1DAA">
        <w:rPr>
          <w:b/>
          <w:color w:val="000000" w:themeColor="text1"/>
          <w:lang w:eastAsia="zh-TW"/>
        </w:rPr>
        <w:t xml:space="preserve">: </w:t>
      </w:r>
      <w:r w:rsidR="001E2CE9">
        <w:rPr>
          <w:b/>
          <w:color w:val="000000" w:themeColor="text1"/>
          <w:lang w:eastAsia="zh-TW"/>
        </w:rPr>
        <w:t xml:space="preserve">Between option 1 and option 3, </w:t>
      </w:r>
      <w:r w:rsidRPr="008B1DAA">
        <w:rPr>
          <w:b/>
          <w:color w:val="000000" w:themeColor="text1"/>
          <w:lang w:eastAsia="zh-TW"/>
        </w:rPr>
        <w:t>option 3</w:t>
      </w:r>
      <w:r w:rsidR="00620AB5">
        <w:rPr>
          <w:b/>
          <w:color w:val="000000" w:themeColor="text1"/>
          <w:lang w:eastAsia="zh-TW"/>
        </w:rPr>
        <w:t xml:space="preserve"> is more preferable</w:t>
      </w:r>
      <w:r w:rsidRPr="008B1DAA">
        <w:rPr>
          <w:b/>
          <w:color w:val="000000" w:themeColor="text1"/>
          <w:lang w:eastAsia="zh-TW"/>
        </w:rPr>
        <w:t xml:space="preserve"> </w:t>
      </w:r>
      <w:r w:rsidR="001E2CE9">
        <w:rPr>
          <w:b/>
          <w:color w:val="000000" w:themeColor="text1"/>
          <w:lang w:eastAsia="zh-TW"/>
        </w:rPr>
        <w:t>if the number of</w:t>
      </w:r>
      <w:r w:rsidR="00481EF8">
        <w:rPr>
          <w:b/>
          <w:color w:val="000000" w:themeColor="text1"/>
          <w:lang w:eastAsia="zh-TW"/>
        </w:rPr>
        <w:t xml:space="preserve"> LTE</w:t>
      </w:r>
      <w:r w:rsidR="001E2CE9">
        <w:rPr>
          <w:b/>
          <w:color w:val="000000" w:themeColor="text1"/>
          <w:lang w:eastAsia="zh-TW"/>
        </w:rPr>
        <w:t xml:space="preserve"> reference</w:t>
      </w:r>
      <w:r w:rsidR="00481EF8">
        <w:rPr>
          <w:b/>
          <w:color w:val="000000" w:themeColor="text1"/>
          <w:lang w:eastAsia="zh-TW"/>
        </w:rPr>
        <w:t xml:space="preserve"> configurations </w:t>
      </w:r>
      <w:r w:rsidR="00620AB5">
        <w:rPr>
          <w:b/>
          <w:color w:val="000000" w:themeColor="text1"/>
          <w:lang w:eastAsia="zh-TW"/>
        </w:rPr>
        <w:t>is no more than 2</w:t>
      </w:r>
      <w:r w:rsidR="00481EF8">
        <w:rPr>
          <w:b/>
          <w:color w:val="000000" w:themeColor="text1"/>
          <w:lang w:eastAsia="zh-TW"/>
        </w:rPr>
        <w:t xml:space="preserve">. </w:t>
      </w:r>
      <w:r w:rsidR="001F75F9">
        <w:rPr>
          <w:b/>
          <w:color w:val="000000" w:themeColor="text1"/>
          <w:lang w:eastAsia="zh-TW"/>
        </w:rPr>
        <w:t xml:space="preserve">FFS detailed LTE reference configuration for option 3. </w:t>
      </w:r>
    </w:p>
    <w:p w14:paraId="19CCBC6D" w14:textId="77777777" w:rsidR="000468D0" w:rsidRPr="008B1DAA" w:rsidRDefault="000468D0" w:rsidP="000A0179">
      <w:pPr>
        <w:rPr>
          <w:color w:val="000000" w:themeColor="text1"/>
        </w:rPr>
      </w:pPr>
    </w:p>
    <w:p w14:paraId="1CDE4113" w14:textId="177B6865" w:rsidR="000468D0" w:rsidRPr="00D876ED" w:rsidRDefault="000468D0" w:rsidP="00D876ED">
      <w:pPr>
        <w:pStyle w:val="1"/>
        <w:numPr>
          <w:ilvl w:val="0"/>
          <w:numId w:val="1"/>
        </w:numPr>
        <w:ind w:left="420" w:hanging="420"/>
        <w:rPr>
          <w:rFonts w:eastAsia="宋体"/>
          <w:lang w:eastAsia="zh-CN"/>
        </w:rPr>
      </w:pPr>
      <w:r w:rsidRPr="00D876ED">
        <w:rPr>
          <w:rFonts w:eastAsia="宋体"/>
          <w:lang w:eastAsia="zh-CN"/>
        </w:rPr>
        <w:t>Conclusions</w:t>
      </w:r>
    </w:p>
    <w:p w14:paraId="15733824" w14:textId="3B95732B" w:rsidR="000468D0" w:rsidRPr="008B1DAA" w:rsidRDefault="005B526C" w:rsidP="000468D0">
      <w:pPr>
        <w:spacing w:afterLines="50" w:after="120"/>
        <w:rPr>
          <w:rFonts w:eastAsia="宋体"/>
          <w:color w:val="000000" w:themeColor="text1"/>
          <w:lang w:val="en-US" w:eastAsia="zh-CN"/>
        </w:rPr>
      </w:pPr>
      <w:r w:rsidRPr="008B1DAA">
        <w:rPr>
          <w:color w:val="000000" w:themeColor="text1"/>
        </w:rPr>
        <w:t xml:space="preserve">Targeting on finishing this SI in RAN4#93, </w:t>
      </w:r>
      <w:r w:rsidR="0032566E">
        <w:rPr>
          <w:color w:val="000000" w:themeColor="text1"/>
        </w:rPr>
        <w:t>based on our analysis, we reach the following observation and proposals</w:t>
      </w:r>
      <w:r w:rsidR="0032566E">
        <w:rPr>
          <w:rFonts w:eastAsia="宋体"/>
          <w:color w:val="000000" w:themeColor="text1"/>
          <w:lang w:val="en-US" w:eastAsia="zh-CN"/>
        </w:rPr>
        <w:t>:</w:t>
      </w:r>
      <w:r w:rsidRPr="008B1DAA">
        <w:rPr>
          <w:rFonts w:eastAsia="宋体"/>
          <w:color w:val="000000" w:themeColor="text1"/>
          <w:lang w:val="en-US" w:eastAsia="zh-CN"/>
        </w:rPr>
        <w:t xml:space="preserve"> </w:t>
      </w:r>
    </w:p>
    <w:p w14:paraId="137E9089" w14:textId="77777777" w:rsidR="0032566E" w:rsidRPr="008B1DAA" w:rsidRDefault="0032566E" w:rsidP="0032566E">
      <w:pPr>
        <w:rPr>
          <w:rFonts w:eastAsia="PMingLiU"/>
          <w:b/>
          <w:color w:val="000000" w:themeColor="text1"/>
          <w:lang w:eastAsia="zh-TW"/>
        </w:rPr>
      </w:pPr>
      <w:r w:rsidRPr="008B1DAA">
        <w:rPr>
          <w:b/>
          <w:color w:val="000000" w:themeColor="text1"/>
          <w:lang w:eastAsia="zh-TW"/>
        </w:rPr>
        <w:t xml:space="preserve">Proposal 1: </w:t>
      </w:r>
      <w:r>
        <w:rPr>
          <w:b/>
          <w:color w:val="000000" w:themeColor="text1"/>
          <w:lang w:eastAsia="zh-TW"/>
        </w:rPr>
        <w:t xml:space="preserve">Option 5 is not considered as UE capability reporting solution for FDD-TDD EN-DC HPUE, due to the questionable feasibility for accurate SAR ration reporting. </w:t>
      </w:r>
    </w:p>
    <w:p w14:paraId="5F626D2E" w14:textId="77777777" w:rsidR="0032566E" w:rsidRPr="0058530B" w:rsidRDefault="0032566E" w:rsidP="0032566E">
      <w:pPr>
        <w:rPr>
          <w:rFonts w:eastAsia="宋体"/>
          <w:b/>
          <w:color w:val="000000" w:themeColor="text1"/>
          <w:lang w:eastAsia="zh-CN"/>
        </w:rPr>
      </w:pPr>
      <w:r w:rsidRPr="0058530B">
        <w:rPr>
          <w:rFonts w:eastAsia="宋体"/>
          <w:b/>
          <w:color w:val="000000" w:themeColor="text1"/>
          <w:lang w:eastAsia="zh-CN"/>
        </w:rPr>
        <w:t xml:space="preserve">Observation 1: Option 6 is implementation-based solution to calculate allowable NR duty cycle with certain LTE maximum power setting, which is different from other </w:t>
      </w:r>
      <w:r>
        <w:rPr>
          <w:rFonts w:eastAsia="宋体"/>
          <w:b/>
          <w:color w:val="000000" w:themeColor="text1"/>
          <w:lang w:eastAsia="zh-CN"/>
        </w:rPr>
        <w:t xml:space="preserve">UE capability reporting </w:t>
      </w:r>
      <w:r w:rsidRPr="0058530B">
        <w:rPr>
          <w:rFonts w:eastAsia="宋体"/>
          <w:b/>
          <w:color w:val="000000" w:themeColor="text1"/>
          <w:lang w:eastAsia="zh-CN"/>
        </w:rPr>
        <w:t xml:space="preserve">options which provide UE capability to solve FDD-TDD EN-DC SAR issue. </w:t>
      </w:r>
    </w:p>
    <w:p w14:paraId="37C528A3" w14:textId="50B265EC" w:rsidR="00D876ED" w:rsidRPr="008B1DAA" w:rsidRDefault="0032566E" w:rsidP="006521DA">
      <w:pPr>
        <w:rPr>
          <w:rFonts w:eastAsia="PMingLiU"/>
          <w:b/>
          <w:color w:val="000000" w:themeColor="text1"/>
          <w:lang w:eastAsia="zh-TW"/>
        </w:rPr>
      </w:pPr>
      <w:r w:rsidRPr="008B1DAA">
        <w:rPr>
          <w:b/>
          <w:color w:val="000000" w:themeColor="text1"/>
          <w:lang w:eastAsia="zh-TW"/>
        </w:rPr>
        <w:t xml:space="preserve">Proposal </w:t>
      </w:r>
      <w:r>
        <w:rPr>
          <w:b/>
          <w:color w:val="000000" w:themeColor="text1"/>
          <w:lang w:eastAsia="zh-TW"/>
        </w:rPr>
        <w:t>2</w:t>
      </w:r>
      <w:r w:rsidRPr="008B1DAA">
        <w:rPr>
          <w:b/>
          <w:color w:val="000000" w:themeColor="text1"/>
          <w:lang w:eastAsia="zh-TW"/>
        </w:rPr>
        <w:t xml:space="preserve">: </w:t>
      </w:r>
      <w:r>
        <w:rPr>
          <w:b/>
          <w:color w:val="000000" w:themeColor="text1"/>
          <w:lang w:eastAsia="zh-TW"/>
        </w:rPr>
        <w:t xml:space="preserve">Between option 1 and option 3, </w:t>
      </w:r>
      <w:r w:rsidRPr="008B1DAA">
        <w:rPr>
          <w:b/>
          <w:color w:val="000000" w:themeColor="text1"/>
          <w:lang w:eastAsia="zh-TW"/>
        </w:rPr>
        <w:t>option 3</w:t>
      </w:r>
      <w:r>
        <w:rPr>
          <w:b/>
          <w:color w:val="000000" w:themeColor="text1"/>
          <w:lang w:eastAsia="zh-TW"/>
        </w:rPr>
        <w:t xml:space="preserve"> is more preferable</w:t>
      </w:r>
      <w:r w:rsidRPr="008B1DAA">
        <w:rPr>
          <w:b/>
          <w:color w:val="000000" w:themeColor="text1"/>
          <w:lang w:eastAsia="zh-TW"/>
        </w:rPr>
        <w:t xml:space="preserve"> </w:t>
      </w:r>
      <w:r>
        <w:rPr>
          <w:b/>
          <w:color w:val="000000" w:themeColor="text1"/>
          <w:lang w:eastAsia="zh-TW"/>
        </w:rPr>
        <w:t xml:space="preserve">if the number of LTE reference configurations is no more than 2. FFS detailed LTE reference configuration for option 3. </w:t>
      </w:r>
    </w:p>
    <w:p w14:paraId="653BD8F6" w14:textId="6E6F2F66" w:rsidR="00496F3A" w:rsidRPr="00D876ED" w:rsidRDefault="00496F3A" w:rsidP="00D876ED">
      <w:pPr>
        <w:pStyle w:val="1"/>
        <w:numPr>
          <w:ilvl w:val="0"/>
          <w:numId w:val="1"/>
        </w:numPr>
        <w:ind w:left="420" w:hanging="420"/>
        <w:rPr>
          <w:rFonts w:eastAsia="宋体"/>
          <w:lang w:eastAsia="zh-CN"/>
        </w:rPr>
      </w:pPr>
      <w:r w:rsidRPr="00D876ED">
        <w:rPr>
          <w:rFonts w:eastAsia="宋体"/>
          <w:lang w:eastAsia="zh-CN"/>
        </w:rPr>
        <w:t>Reference</w:t>
      </w:r>
    </w:p>
    <w:p w14:paraId="580D0B76" w14:textId="4DDC97DB" w:rsidR="00587863" w:rsidRPr="00FF0614" w:rsidRDefault="00587863" w:rsidP="00587863">
      <w:pPr>
        <w:numPr>
          <w:ilvl w:val="0"/>
          <w:numId w:val="31"/>
        </w:numPr>
        <w:spacing w:after="0"/>
        <w:ind w:left="300" w:hangingChars="150" w:hanging="300"/>
        <w:rPr>
          <w:rFonts w:eastAsiaTheme="minorEastAsia"/>
          <w:bCs/>
          <w:color w:val="000000" w:themeColor="text1"/>
        </w:rPr>
      </w:pPr>
      <w:r w:rsidRPr="00FF0614">
        <w:rPr>
          <w:rFonts w:eastAsiaTheme="minorEastAsia"/>
          <w:bCs/>
          <w:color w:val="000000" w:themeColor="text1"/>
        </w:rPr>
        <w:t>R4-1910338</w:t>
      </w:r>
      <w:r w:rsidRPr="00FF0614">
        <w:rPr>
          <w:rFonts w:eastAsiaTheme="minorEastAsia"/>
          <w:bCs/>
          <w:color w:val="000000" w:themeColor="text1"/>
        </w:rPr>
        <w:tab/>
        <w:t>“WF on EN-DC HPUE FDD+TDD”</w:t>
      </w:r>
      <w:r w:rsidRPr="00FF0614">
        <w:rPr>
          <w:rFonts w:eastAsiaTheme="minorEastAsia" w:hint="eastAsia"/>
          <w:bCs/>
          <w:color w:val="000000" w:themeColor="text1"/>
        </w:rPr>
        <w:t>, China Unicom, CHTTL, China Telecom, RAN4#92</w:t>
      </w:r>
    </w:p>
    <w:p w14:paraId="274D3593" w14:textId="1B560E53" w:rsidR="00587863" w:rsidRPr="00FF0614" w:rsidRDefault="00587863" w:rsidP="00CF0E54">
      <w:pPr>
        <w:numPr>
          <w:ilvl w:val="0"/>
          <w:numId w:val="31"/>
        </w:numPr>
        <w:spacing w:after="0"/>
        <w:ind w:left="300" w:hangingChars="150" w:hanging="300"/>
        <w:rPr>
          <w:rFonts w:eastAsiaTheme="minorEastAsia"/>
          <w:color w:val="000000" w:themeColor="text1"/>
          <w:lang w:val="en-US"/>
        </w:rPr>
      </w:pPr>
      <w:r w:rsidRPr="00FF0614">
        <w:rPr>
          <w:rFonts w:eastAsia="宋体"/>
          <w:color w:val="000000" w:themeColor="text1"/>
          <w:lang w:val="en-US" w:eastAsia="zh-CN"/>
        </w:rPr>
        <w:t>R4-19</w:t>
      </w:r>
      <w:r w:rsidR="00E84F3B" w:rsidRPr="00FF0614">
        <w:rPr>
          <w:rFonts w:eastAsia="宋体"/>
          <w:color w:val="000000" w:themeColor="text1"/>
          <w:lang w:val="en-US" w:eastAsia="zh-CN"/>
        </w:rPr>
        <w:t>1</w:t>
      </w:r>
      <w:r w:rsidRPr="00FF0614">
        <w:rPr>
          <w:rFonts w:eastAsia="宋体"/>
          <w:color w:val="000000" w:themeColor="text1"/>
          <w:lang w:val="en-US" w:eastAsia="zh-CN"/>
        </w:rPr>
        <w:t>3</w:t>
      </w:r>
      <w:r w:rsidR="00E84F3B" w:rsidRPr="00FF0614">
        <w:rPr>
          <w:rFonts w:eastAsia="宋体"/>
          <w:color w:val="000000" w:themeColor="text1"/>
          <w:lang w:val="en-US" w:eastAsia="zh-CN"/>
        </w:rPr>
        <w:t>0</w:t>
      </w:r>
      <w:r w:rsidR="003839EB">
        <w:rPr>
          <w:rFonts w:eastAsia="宋体"/>
          <w:color w:val="000000" w:themeColor="text1"/>
          <w:lang w:val="en-US" w:eastAsia="zh-CN"/>
        </w:rPr>
        <w:t xml:space="preserve">77 </w:t>
      </w:r>
      <w:r w:rsidRPr="00FF0614">
        <w:rPr>
          <w:rFonts w:eastAsia="宋体"/>
          <w:color w:val="000000" w:themeColor="text1"/>
          <w:lang w:val="en-US" w:eastAsia="zh-CN"/>
        </w:rPr>
        <w:t xml:space="preserve"> </w:t>
      </w:r>
      <w:r w:rsidR="00E84F3B" w:rsidRPr="00FF0614">
        <w:rPr>
          <w:rFonts w:eastAsia="宋体"/>
          <w:color w:val="000000" w:themeColor="text1"/>
          <w:lang w:val="en-US" w:eastAsia="zh-CN"/>
        </w:rPr>
        <w:t>“</w:t>
      </w:r>
      <w:r w:rsidR="00E84F3B" w:rsidRPr="00FF0614">
        <w:rPr>
          <w:rFonts w:eastAsia="宋体" w:hint="eastAsia"/>
          <w:color w:val="000000" w:themeColor="text1"/>
          <w:lang w:eastAsia="zh-CN"/>
        </w:rPr>
        <w:t>WF on EN-DC HPUE FDD+TDD</w:t>
      </w:r>
      <w:r w:rsidR="00E84F3B" w:rsidRPr="00FF0614">
        <w:rPr>
          <w:rFonts w:eastAsia="宋体"/>
          <w:color w:val="000000" w:themeColor="text1"/>
          <w:lang w:eastAsia="zh-CN"/>
        </w:rPr>
        <w:t xml:space="preserve">”, </w:t>
      </w:r>
      <w:r w:rsidR="00E84F3B" w:rsidRPr="00FF0614">
        <w:rPr>
          <w:rFonts w:eastAsia="宋体" w:hint="eastAsia"/>
          <w:color w:val="000000" w:themeColor="text1"/>
          <w:lang w:eastAsia="zh-CN"/>
        </w:rPr>
        <w:t xml:space="preserve">China Unicom,  CHTTL, OPPO, China Telecom, Huawei, </w:t>
      </w:r>
      <w:r w:rsidR="00E84F3B" w:rsidRPr="00FF0614">
        <w:rPr>
          <w:rFonts w:eastAsia="宋体"/>
          <w:color w:val="000000" w:themeColor="text1"/>
          <w:lang w:eastAsia="zh-CN"/>
        </w:rPr>
        <w:t xml:space="preserve"> </w:t>
      </w:r>
      <w:r w:rsidR="00E84F3B" w:rsidRPr="00FF0614">
        <w:rPr>
          <w:rFonts w:eastAsia="宋体" w:hint="eastAsia"/>
          <w:color w:val="000000" w:themeColor="text1"/>
          <w:lang w:eastAsia="zh-CN"/>
        </w:rPr>
        <w:t>HiSi</w:t>
      </w:r>
    </w:p>
    <w:p w14:paraId="6328F607" w14:textId="47729C3F" w:rsidR="0071424E" w:rsidRDefault="0071424E" w:rsidP="0071424E">
      <w:pPr>
        <w:numPr>
          <w:ilvl w:val="0"/>
          <w:numId w:val="31"/>
        </w:numPr>
        <w:spacing w:after="0"/>
        <w:ind w:left="300" w:hangingChars="150" w:hanging="300"/>
        <w:rPr>
          <w:rFonts w:eastAsiaTheme="minorEastAsia"/>
          <w:bCs/>
          <w:color w:val="000000" w:themeColor="text1"/>
        </w:rPr>
      </w:pPr>
      <w:r w:rsidRPr="00FF0614">
        <w:rPr>
          <w:rFonts w:eastAsiaTheme="minorEastAsia"/>
          <w:bCs/>
          <w:color w:val="000000" w:themeColor="text1"/>
        </w:rPr>
        <w:t>R4-1912911  AdHoc Minutes FDD-TDD HPUE RAN4 92bis CHTTL</w:t>
      </w:r>
    </w:p>
    <w:p w14:paraId="3E3123E6" w14:textId="4E214DFF" w:rsidR="00D407DB" w:rsidRPr="00D407DB" w:rsidRDefault="00D407DB" w:rsidP="00D407DB">
      <w:pPr>
        <w:numPr>
          <w:ilvl w:val="0"/>
          <w:numId w:val="31"/>
        </w:numPr>
        <w:spacing w:after="0"/>
        <w:ind w:left="300" w:hangingChars="150" w:hanging="300"/>
        <w:rPr>
          <w:rFonts w:eastAsiaTheme="minorEastAsia"/>
          <w:bCs/>
          <w:color w:val="000000" w:themeColor="text1"/>
        </w:rPr>
      </w:pPr>
      <w:r w:rsidRPr="00FF0614">
        <w:rPr>
          <w:rFonts w:eastAsiaTheme="minorEastAsia" w:hint="eastAsia"/>
          <w:bCs/>
          <w:color w:val="000000" w:themeColor="text1"/>
        </w:rPr>
        <w:t>R4-1908862</w:t>
      </w:r>
      <w:r w:rsidRPr="00FF0614">
        <w:rPr>
          <w:rFonts w:eastAsiaTheme="minorEastAsia" w:hint="eastAsia"/>
          <w:bCs/>
          <w:color w:val="000000" w:themeColor="text1"/>
        </w:rPr>
        <w:tab/>
        <w:t>Discussion on different schemes for PC2 EN-DC (FDD+TDD) vivo</w:t>
      </w:r>
    </w:p>
    <w:p w14:paraId="7C245DED" w14:textId="77777777" w:rsidR="0041220E" w:rsidRPr="00FF0614" w:rsidRDefault="00E944D0" w:rsidP="0071424E">
      <w:pPr>
        <w:numPr>
          <w:ilvl w:val="0"/>
          <w:numId w:val="31"/>
        </w:numPr>
        <w:spacing w:after="0"/>
        <w:ind w:left="300" w:hangingChars="150" w:hanging="300"/>
        <w:rPr>
          <w:rFonts w:eastAsiaTheme="minorEastAsia"/>
          <w:bCs/>
          <w:color w:val="000000" w:themeColor="text1"/>
        </w:rPr>
      </w:pPr>
      <w:r w:rsidRPr="00FF0614">
        <w:rPr>
          <w:rFonts w:eastAsiaTheme="minorEastAsia" w:hint="eastAsia"/>
          <w:bCs/>
          <w:color w:val="000000" w:themeColor="text1"/>
        </w:rPr>
        <w:t>R4-1911649</w:t>
      </w:r>
      <w:r w:rsidRPr="00FF0614">
        <w:rPr>
          <w:rFonts w:eastAsiaTheme="minorEastAsia" w:hint="eastAsia"/>
          <w:bCs/>
          <w:color w:val="000000" w:themeColor="text1"/>
        </w:rPr>
        <w:tab/>
        <w:t>Discussion on NSA FDD-TDD HPUE SAR solutions</w:t>
      </w:r>
      <w:r w:rsidRPr="00FF0614">
        <w:rPr>
          <w:rFonts w:eastAsiaTheme="minorEastAsia" w:hint="eastAsia"/>
          <w:bCs/>
          <w:color w:val="000000" w:themeColor="text1"/>
        </w:rPr>
        <w:tab/>
        <w:t>China Unicom</w:t>
      </w:r>
    </w:p>
    <w:p w14:paraId="3B088775" w14:textId="77777777" w:rsidR="0041220E" w:rsidRPr="00FF0614" w:rsidRDefault="00E944D0" w:rsidP="0071424E">
      <w:pPr>
        <w:numPr>
          <w:ilvl w:val="0"/>
          <w:numId w:val="31"/>
        </w:numPr>
        <w:spacing w:after="0"/>
        <w:ind w:left="300" w:hangingChars="150" w:hanging="300"/>
        <w:rPr>
          <w:rFonts w:eastAsiaTheme="minorEastAsia"/>
          <w:bCs/>
          <w:color w:val="000000" w:themeColor="text1"/>
        </w:rPr>
      </w:pPr>
      <w:r w:rsidRPr="00FF0614">
        <w:rPr>
          <w:rFonts w:eastAsiaTheme="minorEastAsia" w:hint="eastAsia"/>
          <w:bCs/>
          <w:color w:val="000000" w:themeColor="text1"/>
        </w:rPr>
        <w:t>R4-1912520</w:t>
      </w:r>
      <w:r w:rsidRPr="00FF0614">
        <w:rPr>
          <w:rFonts w:eastAsiaTheme="minorEastAsia" w:hint="eastAsia"/>
          <w:bCs/>
          <w:color w:val="000000" w:themeColor="text1"/>
        </w:rPr>
        <w:tab/>
        <w:t>On SAR solutions for FDD+TDD HPUE Huawei, HiSilicon</w:t>
      </w:r>
    </w:p>
    <w:p w14:paraId="2CE6FC69" w14:textId="77777777" w:rsidR="00D876ED" w:rsidRPr="00D876ED" w:rsidRDefault="00D876ED" w:rsidP="00D876ED">
      <w:pPr>
        <w:spacing w:after="0"/>
        <w:rPr>
          <w:rFonts w:eastAsiaTheme="minorEastAsia"/>
          <w:color w:val="000000" w:themeColor="text1"/>
          <w:lang w:val="en-US"/>
        </w:rPr>
      </w:pPr>
    </w:p>
    <w:p w14:paraId="3B03E89D" w14:textId="77777777" w:rsidR="00CF0E54" w:rsidRPr="008B1DAA" w:rsidRDefault="00CF0E54" w:rsidP="00AE6DC9">
      <w:pPr>
        <w:spacing w:after="0"/>
        <w:ind w:left="300" w:hangingChars="150" w:hanging="300"/>
        <w:rPr>
          <w:rFonts w:eastAsiaTheme="minorEastAsia"/>
          <w:color w:val="000000" w:themeColor="text1"/>
          <w:lang w:val="en-US"/>
        </w:rPr>
      </w:pPr>
    </w:p>
    <w:sectPr w:rsidR="00CF0E54" w:rsidRPr="008B1DAA" w:rsidSect="00CF0E54">
      <w:headerReference w:type="even" r:id="rId8"/>
      <w:footnotePr>
        <w:numRestart w:val="eachSect"/>
      </w:footnotePr>
      <w:endnotePr>
        <w:numRestart w:val="eachSect"/>
      </w:end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331B1" w14:textId="77777777" w:rsidR="003357DB" w:rsidRDefault="003357DB">
      <w:pPr>
        <w:spacing w:after="0"/>
      </w:pPr>
      <w:r>
        <w:separator/>
      </w:r>
    </w:p>
  </w:endnote>
  <w:endnote w:type="continuationSeparator" w:id="0">
    <w:p w14:paraId="5A6CBF57" w14:textId="77777777" w:rsidR="003357DB" w:rsidRDefault="003357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华文楷体">
    <w:panose1 w:val="02010600040101010101"/>
    <w:charset w:val="86"/>
    <w:family w:val="auto"/>
    <w:pitch w:val="variable"/>
    <w:sig w:usb0="00000287" w:usb1="080F0000" w:usb2="00000010" w:usb3="00000000" w:csb0="0004009F" w:csb1="00000000"/>
  </w:font>
  <w:font w:name="Yu Mincho">
    <w:altName w:val="MS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A81DC8" w14:textId="77777777" w:rsidR="003357DB" w:rsidRDefault="003357DB">
      <w:pPr>
        <w:spacing w:after="0"/>
      </w:pPr>
      <w:r>
        <w:separator/>
      </w:r>
    </w:p>
  </w:footnote>
  <w:footnote w:type="continuationSeparator" w:id="0">
    <w:p w14:paraId="45DAC47C" w14:textId="77777777" w:rsidR="003357DB" w:rsidRDefault="003357D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6B3AC" w14:textId="77777777" w:rsidR="00424D4D" w:rsidRDefault="00424D4D">
    <w:r>
      <w:t xml:space="preserve">Page </w:t>
    </w:r>
    <w:r>
      <w:fldChar w:fldCharType="begin"/>
    </w:r>
    <w:r>
      <w:instrText>PAGE</w:instrText>
    </w:r>
    <w:r>
      <w:fldChar w:fldCharType="separate"/>
    </w:r>
    <w:r>
      <w:rPr>
        <w:noProof/>
      </w:rPr>
      <w:t>2</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6A0CC3D2"/>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Arial" w:hAnsi="Arial" w:cs="Arial" w:hint="default"/>
        <w:b w:val="0"/>
        <w:i w:val="0"/>
        <w:sz w:val="32"/>
        <w:lang w:val="en-US"/>
      </w:rPr>
    </w:lvl>
    <w:lvl w:ilvl="2">
      <w:start w:val="1"/>
      <w:numFmt w:val="decimal"/>
      <w:lvlText w:val="%1.%2.%3"/>
      <w:lvlJc w:val="left"/>
      <w:pPr>
        <w:tabs>
          <w:tab w:val="num" w:pos="2421"/>
        </w:tabs>
        <w:ind w:left="2421"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7334E1"/>
    <w:multiLevelType w:val="multilevel"/>
    <w:tmpl w:val="8C029E0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4931E89"/>
    <w:multiLevelType w:val="multilevel"/>
    <w:tmpl w:val="29FE5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05DAB"/>
    <w:multiLevelType w:val="hybridMultilevel"/>
    <w:tmpl w:val="29261C02"/>
    <w:lvl w:ilvl="0" w:tplc="F10636D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E83732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1297F23"/>
    <w:multiLevelType w:val="multilevel"/>
    <w:tmpl w:val="55C60C1C"/>
    <w:lvl w:ilvl="0">
      <w:start w:val="1"/>
      <w:numFmt w:val="bullet"/>
      <w:lvlText w:val="•"/>
      <w:lvlJc w:val="left"/>
      <w:pPr>
        <w:tabs>
          <w:tab w:val="num" w:pos="1350"/>
        </w:tabs>
        <w:ind w:left="1350" w:hanging="360"/>
      </w:pPr>
      <w:rPr>
        <w:rFonts w:ascii="Arial" w:hAnsi="Arial" w:hint="default"/>
        <w:sz w:val="20"/>
      </w:rPr>
    </w:lvl>
    <w:lvl w:ilvl="1" w:tentative="1">
      <w:start w:val="1"/>
      <w:numFmt w:val="bullet"/>
      <w:lvlText w:val=""/>
      <w:lvlJc w:val="left"/>
      <w:pPr>
        <w:tabs>
          <w:tab w:val="num" w:pos="2070"/>
        </w:tabs>
        <w:ind w:left="2070" w:hanging="360"/>
      </w:pPr>
      <w:rPr>
        <w:rFonts w:ascii="Symbol" w:hAnsi="Symbol" w:hint="default"/>
        <w:sz w:val="20"/>
      </w:rPr>
    </w:lvl>
    <w:lvl w:ilvl="2" w:tentative="1">
      <w:start w:val="1"/>
      <w:numFmt w:val="bullet"/>
      <w:lvlText w:val=""/>
      <w:lvlJc w:val="left"/>
      <w:pPr>
        <w:tabs>
          <w:tab w:val="num" w:pos="2790"/>
        </w:tabs>
        <w:ind w:left="2790" w:hanging="360"/>
      </w:pPr>
      <w:rPr>
        <w:rFonts w:ascii="Symbol" w:hAnsi="Symbol" w:hint="default"/>
        <w:sz w:val="20"/>
      </w:rPr>
    </w:lvl>
    <w:lvl w:ilvl="3" w:tentative="1">
      <w:start w:val="1"/>
      <w:numFmt w:val="bullet"/>
      <w:lvlText w:val=""/>
      <w:lvlJc w:val="left"/>
      <w:pPr>
        <w:tabs>
          <w:tab w:val="num" w:pos="3510"/>
        </w:tabs>
        <w:ind w:left="3510" w:hanging="360"/>
      </w:pPr>
      <w:rPr>
        <w:rFonts w:ascii="Symbol" w:hAnsi="Symbol" w:hint="default"/>
        <w:sz w:val="20"/>
      </w:rPr>
    </w:lvl>
    <w:lvl w:ilvl="4" w:tentative="1">
      <w:start w:val="1"/>
      <w:numFmt w:val="bullet"/>
      <w:lvlText w:val=""/>
      <w:lvlJc w:val="left"/>
      <w:pPr>
        <w:tabs>
          <w:tab w:val="num" w:pos="4230"/>
        </w:tabs>
        <w:ind w:left="4230" w:hanging="360"/>
      </w:pPr>
      <w:rPr>
        <w:rFonts w:ascii="Symbol" w:hAnsi="Symbol" w:hint="default"/>
        <w:sz w:val="20"/>
      </w:rPr>
    </w:lvl>
    <w:lvl w:ilvl="5" w:tentative="1">
      <w:start w:val="1"/>
      <w:numFmt w:val="bullet"/>
      <w:lvlText w:val=""/>
      <w:lvlJc w:val="left"/>
      <w:pPr>
        <w:tabs>
          <w:tab w:val="num" w:pos="4950"/>
        </w:tabs>
        <w:ind w:left="4950" w:hanging="360"/>
      </w:pPr>
      <w:rPr>
        <w:rFonts w:ascii="Symbol" w:hAnsi="Symbol" w:hint="default"/>
        <w:sz w:val="20"/>
      </w:rPr>
    </w:lvl>
    <w:lvl w:ilvl="6" w:tentative="1">
      <w:start w:val="1"/>
      <w:numFmt w:val="bullet"/>
      <w:lvlText w:val=""/>
      <w:lvlJc w:val="left"/>
      <w:pPr>
        <w:tabs>
          <w:tab w:val="num" w:pos="5670"/>
        </w:tabs>
        <w:ind w:left="5670" w:hanging="360"/>
      </w:pPr>
      <w:rPr>
        <w:rFonts w:ascii="Symbol" w:hAnsi="Symbol" w:hint="default"/>
        <w:sz w:val="20"/>
      </w:rPr>
    </w:lvl>
    <w:lvl w:ilvl="7" w:tentative="1">
      <w:start w:val="1"/>
      <w:numFmt w:val="bullet"/>
      <w:lvlText w:val=""/>
      <w:lvlJc w:val="left"/>
      <w:pPr>
        <w:tabs>
          <w:tab w:val="num" w:pos="6390"/>
        </w:tabs>
        <w:ind w:left="6390" w:hanging="360"/>
      </w:pPr>
      <w:rPr>
        <w:rFonts w:ascii="Symbol" w:hAnsi="Symbol" w:hint="default"/>
        <w:sz w:val="20"/>
      </w:rPr>
    </w:lvl>
    <w:lvl w:ilvl="8" w:tentative="1">
      <w:start w:val="1"/>
      <w:numFmt w:val="bullet"/>
      <w:lvlText w:val=""/>
      <w:lvlJc w:val="left"/>
      <w:pPr>
        <w:tabs>
          <w:tab w:val="num" w:pos="7110"/>
        </w:tabs>
        <w:ind w:left="7110" w:hanging="360"/>
      </w:pPr>
      <w:rPr>
        <w:rFonts w:ascii="Symbol" w:hAnsi="Symbol" w:hint="default"/>
        <w:sz w:val="20"/>
      </w:rPr>
    </w:lvl>
  </w:abstractNum>
  <w:abstractNum w:abstractNumId="6" w15:restartNumberingAfterBreak="0">
    <w:nsid w:val="11C6096E"/>
    <w:multiLevelType w:val="hybridMultilevel"/>
    <w:tmpl w:val="0D22578A"/>
    <w:lvl w:ilvl="0" w:tplc="134ED9E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CC6AE4"/>
    <w:multiLevelType w:val="hybridMultilevel"/>
    <w:tmpl w:val="A8322D6E"/>
    <w:lvl w:ilvl="0" w:tplc="AE3A850E">
      <w:start w:val="1"/>
      <w:numFmt w:val="bullet"/>
      <w:lvlText w:val=""/>
      <w:lvlJc w:val="left"/>
      <w:pPr>
        <w:ind w:left="720" w:hanging="360"/>
      </w:pPr>
      <w:rPr>
        <w:rFonts w:ascii="Wingdings" w:hAnsi="Wingdings" w:hint="default"/>
      </w:rPr>
    </w:lvl>
    <w:lvl w:ilvl="1" w:tplc="AE3A850E">
      <w:start w:val="1"/>
      <w:numFmt w:val="bullet"/>
      <w:lvlText w:val=""/>
      <w:lvlJc w:val="left"/>
      <w:pPr>
        <w:ind w:left="1440" w:hanging="360"/>
      </w:pPr>
      <w:rPr>
        <w:rFonts w:ascii="Wingdings" w:hAnsi="Wingdings" w:hint="default"/>
      </w:rPr>
    </w:lvl>
    <w:lvl w:ilvl="2" w:tplc="5C6C2CFC">
      <w:numFmt w:val="bullet"/>
      <w:lvlText w:val="-"/>
      <w:lvlJc w:val="left"/>
      <w:pPr>
        <w:ind w:left="2160" w:hanging="180"/>
      </w:pPr>
      <w:rPr>
        <w:rFonts w:ascii="Times New Roman" w:eastAsia="Times New Roman" w:hAnsi="Times New Roman" w:cs="Times New Roman"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1E7065E"/>
    <w:multiLevelType w:val="hybridMultilevel"/>
    <w:tmpl w:val="0D0267CC"/>
    <w:lvl w:ilvl="0" w:tplc="0409000B">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A50A4A"/>
    <w:multiLevelType w:val="multilevel"/>
    <w:tmpl w:val="EDEE7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4D7B21"/>
    <w:multiLevelType w:val="multilevel"/>
    <w:tmpl w:val="08CA7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9DB12C9"/>
    <w:multiLevelType w:val="multilevel"/>
    <w:tmpl w:val="A9A83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537E6"/>
    <w:multiLevelType w:val="multilevel"/>
    <w:tmpl w:val="7A92A85E"/>
    <w:lvl w:ilvl="0">
      <w:start w:val="1"/>
      <w:numFmt w:val="bullet"/>
      <w:lvlText w:val="-"/>
      <w:lvlJc w:val="left"/>
      <w:pPr>
        <w:tabs>
          <w:tab w:val="num" w:pos="720"/>
        </w:tabs>
        <w:ind w:left="720" w:hanging="360"/>
      </w:pPr>
      <w:rPr>
        <w:rFonts w:ascii="Calibri" w:eastAsia="Calibri" w:hAnsi="Calibri"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2D85FDA"/>
    <w:multiLevelType w:val="hybridMultilevel"/>
    <w:tmpl w:val="F650E964"/>
    <w:lvl w:ilvl="0" w:tplc="2126217C">
      <w:start w:val="1"/>
      <w:numFmt w:val="bullet"/>
      <w:lvlText w:val="•"/>
      <w:lvlJc w:val="left"/>
      <w:pPr>
        <w:tabs>
          <w:tab w:val="num" w:pos="720"/>
        </w:tabs>
        <w:ind w:left="720" w:hanging="360"/>
      </w:pPr>
      <w:rPr>
        <w:rFonts w:ascii="Arial" w:hAnsi="Arial" w:hint="default"/>
      </w:rPr>
    </w:lvl>
    <w:lvl w:ilvl="1" w:tplc="02584184">
      <w:numFmt w:val="bullet"/>
      <w:lvlText w:val="–"/>
      <w:lvlJc w:val="left"/>
      <w:pPr>
        <w:tabs>
          <w:tab w:val="num" w:pos="1440"/>
        </w:tabs>
        <w:ind w:left="1440" w:hanging="360"/>
      </w:pPr>
      <w:rPr>
        <w:rFonts w:ascii="Arial" w:hAnsi="Arial" w:hint="default"/>
      </w:rPr>
    </w:lvl>
    <w:lvl w:ilvl="2" w:tplc="EB523112" w:tentative="1">
      <w:start w:val="1"/>
      <w:numFmt w:val="bullet"/>
      <w:lvlText w:val="•"/>
      <w:lvlJc w:val="left"/>
      <w:pPr>
        <w:tabs>
          <w:tab w:val="num" w:pos="2160"/>
        </w:tabs>
        <w:ind w:left="2160" w:hanging="360"/>
      </w:pPr>
      <w:rPr>
        <w:rFonts w:ascii="Arial" w:hAnsi="Arial" w:hint="default"/>
      </w:rPr>
    </w:lvl>
    <w:lvl w:ilvl="3" w:tplc="F3A24D00" w:tentative="1">
      <w:start w:val="1"/>
      <w:numFmt w:val="bullet"/>
      <w:lvlText w:val="•"/>
      <w:lvlJc w:val="left"/>
      <w:pPr>
        <w:tabs>
          <w:tab w:val="num" w:pos="2880"/>
        </w:tabs>
        <w:ind w:left="2880" w:hanging="360"/>
      </w:pPr>
      <w:rPr>
        <w:rFonts w:ascii="Arial" w:hAnsi="Arial" w:hint="default"/>
      </w:rPr>
    </w:lvl>
    <w:lvl w:ilvl="4" w:tplc="692E67DC" w:tentative="1">
      <w:start w:val="1"/>
      <w:numFmt w:val="bullet"/>
      <w:lvlText w:val="•"/>
      <w:lvlJc w:val="left"/>
      <w:pPr>
        <w:tabs>
          <w:tab w:val="num" w:pos="3600"/>
        </w:tabs>
        <w:ind w:left="3600" w:hanging="360"/>
      </w:pPr>
      <w:rPr>
        <w:rFonts w:ascii="Arial" w:hAnsi="Arial" w:hint="default"/>
      </w:rPr>
    </w:lvl>
    <w:lvl w:ilvl="5" w:tplc="F238E696" w:tentative="1">
      <w:start w:val="1"/>
      <w:numFmt w:val="bullet"/>
      <w:lvlText w:val="•"/>
      <w:lvlJc w:val="left"/>
      <w:pPr>
        <w:tabs>
          <w:tab w:val="num" w:pos="4320"/>
        </w:tabs>
        <w:ind w:left="4320" w:hanging="360"/>
      </w:pPr>
      <w:rPr>
        <w:rFonts w:ascii="Arial" w:hAnsi="Arial" w:hint="default"/>
      </w:rPr>
    </w:lvl>
    <w:lvl w:ilvl="6" w:tplc="88BE599C" w:tentative="1">
      <w:start w:val="1"/>
      <w:numFmt w:val="bullet"/>
      <w:lvlText w:val="•"/>
      <w:lvlJc w:val="left"/>
      <w:pPr>
        <w:tabs>
          <w:tab w:val="num" w:pos="5040"/>
        </w:tabs>
        <w:ind w:left="5040" w:hanging="360"/>
      </w:pPr>
      <w:rPr>
        <w:rFonts w:ascii="Arial" w:hAnsi="Arial" w:hint="default"/>
      </w:rPr>
    </w:lvl>
    <w:lvl w:ilvl="7" w:tplc="212AB36A" w:tentative="1">
      <w:start w:val="1"/>
      <w:numFmt w:val="bullet"/>
      <w:lvlText w:val="•"/>
      <w:lvlJc w:val="left"/>
      <w:pPr>
        <w:tabs>
          <w:tab w:val="num" w:pos="5760"/>
        </w:tabs>
        <w:ind w:left="5760" w:hanging="360"/>
      </w:pPr>
      <w:rPr>
        <w:rFonts w:ascii="Arial" w:hAnsi="Arial" w:hint="default"/>
      </w:rPr>
    </w:lvl>
    <w:lvl w:ilvl="8" w:tplc="7368CB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563743"/>
    <w:multiLevelType w:val="hybridMultilevel"/>
    <w:tmpl w:val="7E0E81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4743A9F"/>
    <w:multiLevelType w:val="hybridMultilevel"/>
    <w:tmpl w:val="6898F66C"/>
    <w:lvl w:ilvl="0" w:tplc="4ABC790E">
      <w:start w:val="1"/>
      <w:numFmt w:val="bullet"/>
      <w:lvlText w:val="•"/>
      <w:lvlJc w:val="left"/>
      <w:pPr>
        <w:tabs>
          <w:tab w:val="num" w:pos="720"/>
        </w:tabs>
        <w:ind w:left="720" w:hanging="360"/>
      </w:pPr>
      <w:rPr>
        <w:rFonts w:ascii="Arial" w:hAnsi="Arial" w:hint="default"/>
      </w:rPr>
    </w:lvl>
    <w:lvl w:ilvl="1" w:tplc="83BE7DB8">
      <w:start w:val="2213"/>
      <w:numFmt w:val="bullet"/>
      <w:lvlText w:val="–"/>
      <w:lvlJc w:val="left"/>
      <w:pPr>
        <w:tabs>
          <w:tab w:val="num" w:pos="1440"/>
        </w:tabs>
        <w:ind w:left="1440" w:hanging="360"/>
      </w:pPr>
      <w:rPr>
        <w:rFonts w:ascii="Arial" w:hAnsi="Arial" w:hint="default"/>
      </w:rPr>
    </w:lvl>
    <w:lvl w:ilvl="2" w:tplc="6CA8CDE2">
      <w:start w:val="2213"/>
      <w:numFmt w:val="bullet"/>
      <w:lvlText w:val="•"/>
      <w:lvlJc w:val="left"/>
      <w:pPr>
        <w:tabs>
          <w:tab w:val="num" w:pos="2160"/>
        </w:tabs>
        <w:ind w:left="2160" w:hanging="360"/>
      </w:pPr>
      <w:rPr>
        <w:rFonts w:ascii="Arial" w:hAnsi="Arial" w:hint="default"/>
      </w:rPr>
    </w:lvl>
    <w:lvl w:ilvl="3" w:tplc="CCFA1B2E" w:tentative="1">
      <w:start w:val="1"/>
      <w:numFmt w:val="bullet"/>
      <w:lvlText w:val="•"/>
      <w:lvlJc w:val="left"/>
      <w:pPr>
        <w:tabs>
          <w:tab w:val="num" w:pos="2880"/>
        </w:tabs>
        <w:ind w:left="2880" w:hanging="360"/>
      </w:pPr>
      <w:rPr>
        <w:rFonts w:ascii="Arial" w:hAnsi="Arial" w:hint="default"/>
      </w:rPr>
    </w:lvl>
    <w:lvl w:ilvl="4" w:tplc="03B8E1E2" w:tentative="1">
      <w:start w:val="1"/>
      <w:numFmt w:val="bullet"/>
      <w:lvlText w:val="•"/>
      <w:lvlJc w:val="left"/>
      <w:pPr>
        <w:tabs>
          <w:tab w:val="num" w:pos="3600"/>
        </w:tabs>
        <w:ind w:left="3600" w:hanging="360"/>
      </w:pPr>
      <w:rPr>
        <w:rFonts w:ascii="Arial" w:hAnsi="Arial" w:hint="default"/>
      </w:rPr>
    </w:lvl>
    <w:lvl w:ilvl="5" w:tplc="5ACE2492" w:tentative="1">
      <w:start w:val="1"/>
      <w:numFmt w:val="bullet"/>
      <w:lvlText w:val="•"/>
      <w:lvlJc w:val="left"/>
      <w:pPr>
        <w:tabs>
          <w:tab w:val="num" w:pos="4320"/>
        </w:tabs>
        <w:ind w:left="4320" w:hanging="360"/>
      </w:pPr>
      <w:rPr>
        <w:rFonts w:ascii="Arial" w:hAnsi="Arial" w:hint="default"/>
      </w:rPr>
    </w:lvl>
    <w:lvl w:ilvl="6" w:tplc="790C4880" w:tentative="1">
      <w:start w:val="1"/>
      <w:numFmt w:val="bullet"/>
      <w:lvlText w:val="•"/>
      <w:lvlJc w:val="left"/>
      <w:pPr>
        <w:tabs>
          <w:tab w:val="num" w:pos="5040"/>
        </w:tabs>
        <w:ind w:left="5040" w:hanging="360"/>
      </w:pPr>
      <w:rPr>
        <w:rFonts w:ascii="Arial" w:hAnsi="Arial" w:hint="default"/>
      </w:rPr>
    </w:lvl>
    <w:lvl w:ilvl="7" w:tplc="DC58A41E" w:tentative="1">
      <w:start w:val="1"/>
      <w:numFmt w:val="bullet"/>
      <w:lvlText w:val="•"/>
      <w:lvlJc w:val="left"/>
      <w:pPr>
        <w:tabs>
          <w:tab w:val="num" w:pos="5760"/>
        </w:tabs>
        <w:ind w:left="5760" w:hanging="360"/>
      </w:pPr>
      <w:rPr>
        <w:rFonts w:ascii="Arial" w:hAnsi="Arial" w:hint="default"/>
      </w:rPr>
    </w:lvl>
    <w:lvl w:ilvl="8" w:tplc="A1D4C1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7113E4"/>
    <w:multiLevelType w:val="hybridMultilevel"/>
    <w:tmpl w:val="A36E39C2"/>
    <w:lvl w:ilvl="0" w:tplc="86E43F74">
      <w:start w:val="1"/>
      <w:numFmt w:val="decimal"/>
      <w:lvlText w:val="%1."/>
      <w:lvlJc w:val="left"/>
      <w:pPr>
        <w:ind w:left="760" w:hanging="360"/>
      </w:pPr>
      <w:rPr>
        <w:rFonts w:ascii="Times New Roman" w:eastAsiaTheme="minorEastAsia"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27A10F5E"/>
    <w:multiLevelType w:val="multilevel"/>
    <w:tmpl w:val="742E7A42"/>
    <w:lvl w:ilvl="0">
      <w:start w:val="1"/>
      <w:numFmt w:val="bullet"/>
      <w:lvlText w:val=""/>
      <w:lvlJc w:val="left"/>
      <w:pPr>
        <w:tabs>
          <w:tab w:val="num" w:pos="1350"/>
        </w:tabs>
        <w:ind w:left="1350" w:hanging="360"/>
      </w:pPr>
      <w:rPr>
        <w:rFonts w:ascii="Symbol" w:hAnsi="Symbol" w:hint="default"/>
        <w:sz w:val="20"/>
      </w:rPr>
    </w:lvl>
    <w:lvl w:ilvl="1" w:tentative="1">
      <w:start w:val="1"/>
      <w:numFmt w:val="bullet"/>
      <w:lvlText w:val=""/>
      <w:lvlJc w:val="left"/>
      <w:pPr>
        <w:tabs>
          <w:tab w:val="num" w:pos="2070"/>
        </w:tabs>
        <w:ind w:left="2070" w:hanging="360"/>
      </w:pPr>
      <w:rPr>
        <w:rFonts w:ascii="Symbol" w:hAnsi="Symbol" w:hint="default"/>
        <w:sz w:val="20"/>
      </w:rPr>
    </w:lvl>
    <w:lvl w:ilvl="2" w:tentative="1">
      <w:start w:val="1"/>
      <w:numFmt w:val="bullet"/>
      <w:lvlText w:val=""/>
      <w:lvlJc w:val="left"/>
      <w:pPr>
        <w:tabs>
          <w:tab w:val="num" w:pos="2790"/>
        </w:tabs>
        <w:ind w:left="2790" w:hanging="360"/>
      </w:pPr>
      <w:rPr>
        <w:rFonts w:ascii="Symbol" w:hAnsi="Symbol" w:hint="default"/>
        <w:sz w:val="20"/>
      </w:rPr>
    </w:lvl>
    <w:lvl w:ilvl="3" w:tentative="1">
      <w:start w:val="1"/>
      <w:numFmt w:val="bullet"/>
      <w:lvlText w:val=""/>
      <w:lvlJc w:val="left"/>
      <w:pPr>
        <w:tabs>
          <w:tab w:val="num" w:pos="3510"/>
        </w:tabs>
        <w:ind w:left="3510" w:hanging="360"/>
      </w:pPr>
      <w:rPr>
        <w:rFonts w:ascii="Symbol" w:hAnsi="Symbol" w:hint="default"/>
        <w:sz w:val="20"/>
      </w:rPr>
    </w:lvl>
    <w:lvl w:ilvl="4" w:tentative="1">
      <w:start w:val="1"/>
      <w:numFmt w:val="bullet"/>
      <w:lvlText w:val=""/>
      <w:lvlJc w:val="left"/>
      <w:pPr>
        <w:tabs>
          <w:tab w:val="num" w:pos="4230"/>
        </w:tabs>
        <w:ind w:left="4230" w:hanging="360"/>
      </w:pPr>
      <w:rPr>
        <w:rFonts w:ascii="Symbol" w:hAnsi="Symbol" w:hint="default"/>
        <w:sz w:val="20"/>
      </w:rPr>
    </w:lvl>
    <w:lvl w:ilvl="5" w:tentative="1">
      <w:start w:val="1"/>
      <w:numFmt w:val="bullet"/>
      <w:lvlText w:val=""/>
      <w:lvlJc w:val="left"/>
      <w:pPr>
        <w:tabs>
          <w:tab w:val="num" w:pos="4950"/>
        </w:tabs>
        <w:ind w:left="4950" w:hanging="360"/>
      </w:pPr>
      <w:rPr>
        <w:rFonts w:ascii="Symbol" w:hAnsi="Symbol" w:hint="default"/>
        <w:sz w:val="20"/>
      </w:rPr>
    </w:lvl>
    <w:lvl w:ilvl="6" w:tentative="1">
      <w:start w:val="1"/>
      <w:numFmt w:val="bullet"/>
      <w:lvlText w:val=""/>
      <w:lvlJc w:val="left"/>
      <w:pPr>
        <w:tabs>
          <w:tab w:val="num" w:pos="5670"/>
        </w:tabs>
        <w:ind w:left="5670" w:hanging="360"/>
      </w:pPr>
      <w:rPr>
        <w:rFonts w:ascii="Symbol" w:hAnsi="Symbol" w:hint="default"/>
        <w:sz w:val="20"/>
      </w:rPr>
    </w:lvl>
    <w:lvl w:ilvl="7" w:tentative="1">
      <w:start w:val="1"/>
      <w:numFmt w:val="bullet"/>
      <w:lvlText w:val=""/>
      <w:lvlJc w:val="left"/>
      <w:pPr>
        <w:tabs>
          <w:tab w:val="num" w:pos="6390"/>
        </w:tabs>
        <w:ind w:left="6390" w:hanging="360"/>
      </w:pPr>
      <w:rPr>
        <w:rFonts w:ascii="Symbol" w:hAnsi="Symbol" w:hint="default"/>
        <w:sz w:val="20"/>
      </w:rPr>
    </w:lvl>
    <w:lvl w:ilvl="8" w:tentative="1">
      <w:start w:val="1"/>
      <w:numFmt w:val="bullet"/>
      <w:lvlText w:val=""/>
      <w:lvlJc w:val="left"/>
      <w:pPr>
        <w:tabs>
          <w:tab w:val="num" w:pos="7110"/>
        </w:tabs>
        <w:ind w:left="7110" w:hanging="360"/>
      </w:pPr>
      <w:rPr>
        <w:rFonts w:ascii="Symbol" w:hAnsi="Symbol" w:hint="default"/>
        <w:sz w:val="20"/>
      </w:rPr>
    </w:lvl>
  </w:abstractNum>
  <w:abstractNum w:abstractNumId="19" w15:restartNumberingAfterBreak="0">
    <w:nsid w:val="280053DF"/>
    <w:multiLevelType w:val="multilevel"/>
    <w:tmpl w:val="9BC662A2"/>
    <w:lvl w:ilvl="0">
      <w:start w:val="1"/>
      <w:numFmt w:val="bullet"/>
      <w:lvlText w:val="•"/>
      <w:lvlJc w:val="left"/>
      <w:pPr>
        <w:tabs>
          <w:tab w:val="num" w:pos="360"/>
        </w:tabs>
        <w:ind w:left="360" w:hanging="360"/>
      </w:pPr>
      <w:rPr>
        <w:rFonts w:ascii="Arial" w:hAnsi="Aria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0" w15:restartNumberingAfterBreak="0">
    <w:nsid w:val="28F86947"/>
    <w:multiLevelType w:val="hybridMultilevel"/>
    <w:tmpl w:val="10EA44EE"/>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745B1D"/>
    <w:multiLevelType w:val="multilevel"/>
    <w:tmpl w:val="482AD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8C4CE3"/>
    <w:multiLevelType w:val="hybridMultilevel"/>
    <w:tmpl w:val="C2EC71CA"/>
    <w:lvl w:ilvl="0" w:tplc="7EF03C0A">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07831DC"/>
    <w:multiLevelType w:val="hybridMultilevel"/>
    <w:tmpl w:val="0BF0468A"/>
    <w:lvl w:ilvl="0" w:tplc="041D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14600C3"/>
    <w:multiLevelType w:val="hybridMultilevel"/>
    <w:tmpl w:val="B10A837A"/>
    <w:lvl w:ilvl="0" w:tplc="6E94C170">
      <w:start w:val="1"/>
      <w:numFmt w:val="decimal"/>
      <w:lvlText w:val="%1."/>
      <w:lvlJc w:val="left"/>
      <w:pPr>
        <w:tabs>
          <w:tab w:val="num" w:pos="720"/>
        </w:tabs>
        <w:ind w:left="720" w:hanging="360"/>
      </w:pPr>
    </w:lvl>
    <w:lvl w:ilvl="1" w:tplc="967C890A" w:tentative="1">
      <w:start w:val="1"/>
      <w:numFmt w:val="decimal"/>
      <w:lvlText w:val="%2."/>
      <w:lvlJc w:val="left"/>
      <w:pPr>
        <w:tabs>
          <w:tab w:val="num" w:pos="1440"/>
        </w:tabs>
        <w:ind w:left="1440" w:hanging="360"/>
      </w:pPr>
    </w:lvl>
    <w:lvl w:ilvl="2" w:tplc="A47A4ABC" w:tentative="1">
      <w:start w:val="1"/>
      <w:numFmt w:val="decimal"/>
      <w:lvlText w:val="%3."/>
      <w:lvlJc w:val="left"/>
      <w:pPr>
        <w:tabs>
          <w:tab w:val="num" w:pos="2160"/>
        </w:tabs>
        <w:ind w:left="2160" w:hanging="360"/>
      </w:pPr>
    </w:lvl>
    <w:lvl w:ilvl="3" w:tplc="A29A989A" w:tentative="1">
      <w:start w:val="1"/>
      <w:numFmt w:val="decimal"/>
      <w:lvlText w:val="%4."/>
      <w:lvlJc w:val="left"/>
      <w:pPr>
        <w:tabs>
          <w:tab w:val="num" w:pos="2880"/>
        </w:tabs>
        <w:ind w:left="2880" w:hanging="360"/>
      </w:pPr>
    </w:lvl>
    <w:lvl w:ilvl="4" w:tplc="FA0C4A8A" w:tentative="1">
      <w:start w:val="1"/>
      <w:numFmt w:val="decimal"/>
      <w:lvlText w:val="%5."/>
      <w:lvlJc w:val="left"/>
      <w:pPr>
        <w:tabs>
          <w:tab w:val="num" w:pos="3600"/>
        </w:tabs>
        <w:ind w:left="3600" w:hanging="360"/>
      </w:pPr>
    </w:lvl>
    <w:lvl w:ilvl="5" w:tplc="164A7A78" w:tentative="1">
      <w:start w:val="1"/>
      <w:numFmt w:val="decimal"/>
      <w:lvlText w:val="%6."/>
      <w:lvlJc w:val="left"/>
      <w:pPr>
        <w:tabs>
          <w:tab w:val="num" w:pos="4320"/>
        </w:tabs>
        <w:ind w:left="4320" w:hanging="360"/>
      </w:pPr>
    </w:lvl>
    <w:lvl w:ilvl="6" w:tplc="E52A2144" w:tentative="1">
      <w:start w:val="1"/>
      <w:numFmt w:val="decimal"/>
      <w:lvlText w:val="%7."/>
      <w:lvlJc w:val="left"/>
      <w:pPr>
        <w:tabs>
          <w:tab w:val="num" w:pos="5040"/>
        </w:tabs>
        <w:ind w:left="5040" w:hanging="360"/>
      </w:pPr>
    </w:lvl>
    <w:lvl w:ilvl="7" w:tplc="7EAE67D2" w:tentative="1">
      <w:start w:val="1"/>
      <w:numFmt w:val="decimal"/>
      <w:lvlText w:val="%8."/>
      <w:lvlJc w:val="left"/>
      <w:pPr>
        <w:tabs>
          <w:tab w:val="num" w:pos="5760"/>
        </w:tabs>
        <w:ind w:left="5760" w:hanging="360"/>
      </w:pPr>
    </w:lvl>
    <w:lvl w:ilvl="8" w:tplc="4EEE6EC0" w:tentative="1">
      <w:start w:val="1"/>
      <w:numFmt w:val="decimal"/>
      <w:lvlText w:val="%9."/>
      <w:lvlJc w:val="left"/>
      <w:pPr>
        <w:tabs>
          <w:tab w:val="num" w:pos="6480"/>
        </w:tabs>
        <w:ind w:left="6480" w:hanging="360"/>
      </w:pPr>
    </w:lvl>
  </w:abstractNum>
  <w:abstractNum w:abstractNumId="25" w15:restartNumberingAfterBreak="0">
    <w:nsid w:val="3639728C"/>
    <w:multiLevelType w:val="hybridMultilevel"/>
    <w:tmpl w:val="805262BE"/>
    <w:lvl w:ilvl="0" w:tplc="2F78933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FBC5144"/>
    <w:multiLevelType w:val="hybridMultilevel"/>
    <w:tmpl w:val="4300B096"/>
    <w:lvl w:ilvl="0" w:tplc="04090011">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1F215B6"/>
    <w:multiLevelType w:val="multilevel"/>
    <w:tmpl w:val="2716F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5C118A"/>
    <w:multiLevelType w:val="hybridMultilevel"/>
    <w:tmpl w:val="FF12F586"/>
    <w:lvl w:ilvl="0" w:tplc="BADE8586">
      <w:start w:val="1"/>
      <w:numFmt w:val="bullet"/>
      <w:lvlText w:val="•"/>
      <w:lvlJc w:val="left"/>
      <w:pPr>
        <w:tabs>
          <w:tab w:val="num" w:pos="720"/>
        </w:tabs>
        <w:ind w:left="720" w:hanging="360"/>
      </w:pPr>
      <w:rPr>
        <w:rFonts w:ascii="Arial" w:hAnsi="Arial" w:hint="default"/>
      </w:rPr>
    </w:lvl>
    <w:lvl w:ilvl="1" w:tplc="E61A0BB2">
      <w:start w:val="1"/>
      <w:numFmt w:val="bullet"/>
      <w:lvlText w:val="•"/>
      <w:lvlJc w:val="left"/>
      <w:pPr>
        <w:tabs>
          <w:tab w:val="num" w:pos="1440"/>
        </w:tabs>
        <w:ind w:left="1440" w:hanging="360"/>
      </w:pPr>
      <w:rPr>
        <w:rFonts w:ascii="Arial" w:hAnsi="Arial" w:hint="default"/>
      </w:rPr>
    </w:lvl>
    <w:lvl w:ilvl="2" w:tplc="EC3C38A8" w:tentative="1">
      <w:start w:val="1"/>
      <w:numFmt w:val="bullet"/>
      <w:lvlText w:val="•"/>
      <w:lvlJc w:val="left"/>
      <w:pPr>
        <w:tabs>
          <w:tab w:val="num" w:pos="2160"/>
        </w:tabs>
        <w:ind w:left="2160" w:hanging="360"/>
      </w:pPr>
      <w:rPr>
        <w:rFonts w:ascii="Arial" w:hAnsi="Arial" w:hint="default"/>
      </w:rPr>
    </w:lvl>
    <w:lvl w:ilvl="3" w:tplc="FF96B3C2" w:tentative="1">
      <w:start w:val="1"/>
      <w:numFmt w:val="bullet"/>
      <w:lvlText w:val="•"/>
      <w:lvlJc w:val="left"/>
      <w:pPr>
        <w:tabs>
          <w:tab w:val="num" w:pos="2880"/>
        </w:tabs>
        <w:ind w:left="2880" w:hanging="360"/>
      </w:pPr>
      <w:rPr>
        <w:rFonts w:ascii="Arial" w:hAnsi="Arial" w:hint="default"/>
      </w:rPr>
    </w:lvl>
    <w:lvl w:ilvl="4" w:tplc="8B4EBB3C" w:tentative="1">
      <w:start w:val="1"/>
      <w:numFmt w:val="bullet"/>
      <w:lvlText w:val="•"/>
      <w:lvlJc w:val="left"/>
      <w:pPr>
        <w:tabs>
          <w:tab w:val="num" w:pos="3600"/>
        </w:tabs>
        <w:ind w:left="3600" w:hanging="360"/>
      </w:pPr>
      <w:rPr>
        <w:rFonts w:ascii="Arial" w:hAnsi="Arial" w:hint="default"/>
      </w:rPr>
    </w:lvl>
    <w:lvl w:ilvl="5" w:tplc="9206680E" w:tentative="1">
      <w:start w:val="1"/>
      <w:numFmt w:val="bullet"/>
      <w:lvlText w:val="•"/>
      <w:lvlJc w:val="left"/>
      <w:pPr>
        <w:tabs>
          <w:tab w:val="num" w:pos="4320"/>
        </w:tabs>
        <w:ind w:left="4320" w:hanging="360"/>
      </w:pPr>
      <w:rPr>
        <w:rFonts w:ascii="Arial" w:hAnsi="Arial" w:hint="default"/>
      </w:rPr>
    </w:lvl>
    <w:lvl w:ilvl="6" w:tplc="7CE6E37A" w:tentative="1">
      <w:start w:val="1"/>
      <w:numFmt w:val="bullet"/>
      <w:lvlText w:val="•"/>
      <w:lvlJc w:val="left"/>
      <w:pPr>
        <w:tabs>
          <w:tab w:val="num" w:pos="5040"/>
        </w:tabs>
        <w:ind w:left="5040" w:hanging="360"/>
      </w:pPr>
      <w:rPr>
        <w:rFonts w:ascii="Arial" w:hAnsi="Arial" w:hint="default"/>
      </w:rPr>
    </w:lvl>
    <w:lvl w:ilvl="7" w:tplc="63D0A580" w:tentative="1">
      <w:start w:val="1"/>
      <w:numFmt w:val="bullet"/>
      <w:lvlText w:val="•"/>
      <w:lvlJc w:val="left"/>
      <w:pPr>
        <w:tabs>
          <w:tab w:val="num" w:pos="5760"/>
        </w:tabs>
        <w:ind w:left="5760" w:hanging="360"/>
      </w:pPr>
      <w:rPr>
        <w:rFonts w:ascii="Arial" w:hAnsi="Arial" w:hint="default"/>
      </w:rPr>
    </w:lvl>
    <w:lvl w:ilvl="8" w:tplc="9492172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355513"/>
    <w:multiLevelType w:val="hybridMultilevel"/>
    <w:tmpl w:val="24F42F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F62537"/>
    <w:multiLevelType w:val="hybridMultilevel"/>
    <w:tmpl w:val="EB92C8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634C79"/>
    <w:multiLevelType w:val="hybridMultilevel"/>
    <w:tmpl w:val="047202A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FD8606F"/>
    <w:multiLevelType w:val="multilevel"/>
    <w:tmpl w:val="85B4D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1167162"/>
    <w:multiLevelType w:val="multilevel"/>
    <w:tmpl w:val="1A629B1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528C7D84"/>
    <w:multiLevelType w:val="hybridMultilevel"/>
    <w:tmpl w:val="C2967ECA"/>
    <w:lvl w:ilvl="0" w:tplc="4CFA78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549F25DB"/>
    <w:multiLevelType w:val="hybridMultilevel"/>
    <w:tmpl w:val="DAC8AC1E"/>
    <w:lvl w:ilvl="0" w:tplc="EA9ADDF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E81153"/>
    <w:multiLevelType w:val="hybridMultilevel"/>
    <w:tmpl w:val="7DDAAF4A"/>
    <w:lvl w:ilvl="0" w:tplc="FA345A1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915BBB"/>
    <w:multiLevelType w:val="hybridMultilevel"/>
    <w:tmpl w:val="DC80CB92"/>
    <w:lvl w:ilvl="0" w:tplc="2B0237E6">
      <w:start w:val="1"/>
      <w:numFmt w:val="bullet"/>
      <w:lvlText w:val="•"/>
      <w:lvlJc w:val="left"/>
      <w:pPr>
        <w:tabs>
          <w:tab w:val="num" w:pos="720"/>
        </w:tabs>
        <w:ind w:left="720" w:hanging="360"/>
      </w:pPr>
      <w:rPr>
        <w:rFonts w:ascii="Arial" w:hAnsi="Arial" w:hint="default"/>
      </w:rPr>
    </w:lvl>
    <w:lvl w:ilvl="1" w:tplc="EC1A26DC">
      <w:start w:val="212"/>
      <w:numFmt w:val="bullet"/>
      <w:lvlText w:val="•"/>
      <w:lvlJc w:val="left"/>
      <w:pPr>
        <w:tabs>
          <w:tab w:val="num" w:pos="1440"/>
        </w:tabs>
        <w:ind w:left="1440" w:hanging="360"/>
      </w:pPr>
      <w:rPr>
        <w:rFonts w:ascii="Arial" w:hAnsi="Arial" w:hint="default"/>
      </w:rPr>
    </w:lvl>
    <w:lvl w:ilvl="2" w:tplc="13E46664" w:tentative="1">
      <w:start w:val="1"/>
      <w:numFmt w:val="bullet"/>
      <w:lvlText w:val="•"/>
      <w:lvlJc w:val="left"/>
      <w:pPr>
        <w:tabs>
          <w:tab w:val="num" w:pos="2160"/>
        </w:tabs>
        <w:ind w:left="2160" w:hanging="360"/>
      </w:pPr>
      <w:rPr>
        <w:rFonts w:ascii="Arial" w:hAnsi="Arial" w:hint="default"/>
      </w:rPr>
    </w:lvl>
    <w:lvl w:ilvl="3" w:tplc="67B2A9BA" w:tentative="1">
      <w:start w:val="1"/>
      <w:numFmt w:val="bullet"/>
      <w:lvlText w:val="•"/>
      <w:lvlJc w:val="left"/>
      <w:pPr>
        <w:tabs>
          <w:tab w:val="num" w:pos="2880"/>
        </w:tabs>
        <w:ind w:left="2880" w:hanging="360"/>
      </w:pPr>
      <w:rPr>
        <w:rFonts w:ascii="Arial" w:hAnsi="Arial" w:hint="default"/>
      </w:rPr>
    </w:lvl>
    <w:lvl w:ilvl="4" w:tplc="C2E8CE4A" w:tentative="1">
      <w:start w:val="1"/>
      <w:numFmt w:val="bullet"/>
      <w:lvlText w:val="•"/>
      <w:lvlJc w:val="left"/>
      <w:pPr>
        <w:tabs>
          <w:tab w:val="num" w:pos="3600"/>
        </w:tabs>
        <w:ind w:left="3600" w:hanging="360"/>
      </w:pPr>
      <w:rPr>
        <w:rFonts w:ascii="Arial" w:hAnsi="Arial" w:hint="default"/>
      </w:rPr>
    </w:lvl>
    <w:lvl w:ilvl="5" w:tplc="72964FC2" w:tentative="1">
      <w:start w:val="1"/>
      <w:numFmt w:val="bullet"/>
      <w:lvlText w:val="•"/>
      <w:lvlJc w:val="left"/>
      <w:pPr>
        <w:tabs>
          <w:tab w:val="num" w:pos="4320"/>
        </w:tabs>
        <w:ind w:left="4320" w:hanging="360"/>
      </w:pPr>
      <w:rPr>
        <w:rFonts w:ascii="Arial" w:hAnsi="Arial" w:hint="default"/>
      </w:rPr>
    </w:lvl>
    <w:lvl w:ilvl="6" w:tplc="4856838C" w:tentative="1">
      <w:start w:val="1"/>
      <w:numFmt w:val="bullet"/>
      <w:lvlText w:val="•"/>
      <w:lvlJc w:val="left"/>
      <w:pPr>
        <w:tabs>
          <w:tab w:val="num" w:pos="5040"/>
        </w:tabs>
        <w:ind w:left="5040" w:hanging="360"/>
      </w:pPr>
      <w:rPr>
        <w:rFonts w:ascii="Arial" w:hAnsi="Arial" w:hint="default"/>
      </w:rPr>
    </w:lvl>
    <w:lvl w:ilvl="7" w:tplc="FF2843F2" w:tentative="1">
      <w:start w:val="1"/>
      <w:numFmt w:val="bullet"/>
      <w:lvlText w:val="•"/>
      <w:lvlJc w:val="left"/>
      <w:pPr>
        <w:tabs>
          <w:tab w:val="num" w:pos="5760"/>
        </w:tabs>
        <w:ind w:left="5760" w:hanging="360"/>
      </w:pPr>
      <w:rPr>
        <w:rFonts w:ascii="Arial" w:hAnsi="Arial" w:hint="default"/>
      </w:rPr>
    </w:lvl>
    <w:lvl w:ilvl="8" w:tplc="E5ACB98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390F48"/>
    <w:multiLevelType w:val="hybridMultilevel"/>
    <w:tmpl w:val="23526120"/>
    <w:lvl w:ilvl="0" w:tplc="8B8CEFD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632A19"/>
    <w:multiLevelType w:val="hybridMultilevel"/>
    <w:tmpl w:val="6A3E2536"/>
    <w:lvl w:ilvl="0" w:tplc="DCD8E682">
      <w:start w:val="1"/>
      <w:numFmt w:val="bullet"/>
      <w:lvlText w:val="•"/>
      <w:lvlJc w:val="left"/>
      <w:pPr>
        <w:tabs>
          <w:tab w:val="num" w:pos="720"/>
        </w:tabs>
        <w:ind w:left="720" w:hanging="360"/>
      </w:pPr>
      <w:rPr>
        <w:rFonts w:ascii="Arial" w:hAnsi="Arial" w:hint="default"/>
      </w:rPr>
    </w:lvl>
    <w:lvl w:ilvl="1" w:tplc="A9525D1C">
      <w:start w:val="1"/>
      <w:numFmt w:val="bullet"/>
      <w:lvlText w:val="•"/>
      <w:lvlJc w:val="left"/>
      <w:pPr>
        <w:tabs>
          <w:tab w:val="num" w:pos="1440"/>
        </w:tabs>
        <w:ind w:left="1440" w:hanging="360"/>
      </w:pPr>
      <w:rPr>
        <w:rFonts w:ascii="Arial" w:hAnsi="Arial" w:hint="default"/>
      </w:rPr>
    </w:lvl>
    <w:lvl w:ilvl="2" w:tplc="9752B70A" w:tentative="1">
      <w:start w:val="1"/>
      <w:numFmt w:val="bullet"/>
      <w:lvlText w:val="•"/>
      <w:lvlJc w:val="left"/>
      <w:pPr>
        <w:tabs>
          <w:tab w:val="num" w:pos="2160"/>
        </w:tabs>
        <w:ind w:left="2160" w:hanging="360"/>
      </w:pPr>
      <w:rPr>
        <w:rFonts w:ascii="Arial" w:hAnsi="Arial" w:hint="default"/>
      </w:rPr>
    </w:lvl>
    <w:lvl w:ilvl="3" w:tplc="B43A87C8" w:tentative="1">
      <w:start w:val="1"/>
      <w:numFmt w:val="bullet"/>
      <w:lvlText w:val="•"/>
      <w:lvlJc w:val="left"/>
      <w:pPr>
        <w:tabs>
          <w:tab w:val="num" w:pos="2880"/>
        </w:tabs>
        <w:ind w:left="2880" w:hanging="360"/>
      </w:pPr>
      <w:rPr>
        <w:rFonts w:ascii="Arial" w:hAnsi="Arial" w:hint="default"/>
      </w:rPr>
    </w:lvl>
    <w:lvl w:ilvl="4" w:tplc="7E96B36A" w:tentative="1">
      <w:start w:val="1"/>
      <w:numFmt w:val="bullet"/>
      <w:lvlText w:val="•"/>
      <w:lvlJc w:val="left"/>
      <w:pPr>
        <w:tabs>
          <w:tab w:val="num" w:pos="3600"/>
        </w:tabs>
        <w:ind w:left="3600" w:hanging="360"/>
      </w:pPr>
      <w:rPr>
        <w:rFonts w:ascii="Arial" w:hAnsi="Arial" w:hint="default"/>
      </w:rPr>
    </w:lvl>
    <w:lvl w:ilvl="5" w:tplc="60E24286" w:tentative="1">
      <w:start w:val="1"/>
      <w:numFmt w:val="bullet"/>
      <w:lvlText w:val="•"/>
      <w:lvlJc w:val="left"/>
      <w:pPr>
        <w:tabs>
          <w:tab w:val="num" w:pos="4320"/>
        </w:tabs>
        <w:ind w:left="4320" w:hanging="360"/>
      </w:pPr>
      <w:rPr>
        <w:rFonts w:ascii="Arial" w:hAnsi="Arial" w:hint="default"/>
      </w:rPr>
    </w:lvl>
    <w:lvl w:ilvl="6" w:tplc="6DD4E774" w:tentative="1">
      <w:start w:val="1"/>
      <w:numFmt w:val="bullet"/>
      <w:lvlText w:val="•"/>
      <w:lvlJc w:val="left"/>
      <w:pPr>
        <w:tabs>
          <w:tab w:val="num" w:pos="5040"/>
        </w:tabs>
        <w:ind w:left="5040" w:hanging="360"/>
      </w:pPr>
      <w:rPr>
        <w:rFonts w:ascii="Arial" w:hAnsi="Arial" w:hint="default"/>
      </w:rPr>
    </w:lvl>
    <w:lvl w:ilvl="7" w:tplc="F510F216" w:tentative="1">
      <w:start w:val="1"/>
      <w:numFmt w:val="bullet"/>
      <w:lvlText w:val="•"/>
      <w:lvlJc w:val="left"/>
      <w:pPr>
        <w:tabs>
          <w:tab w:val="num" w:pos="5760"/>
        </w:tabs>
        <w:ind w:left="5760" w:hanging="360"/>
      </w:pPr>
      <w:rPr>
        <w:rFonts w:ascii="Arial" w:hAnsi="Arial" w:hint="default"/>
      </w:rPr>
    </w:lvl>
    <w:lvl w:ilvl="8" w:tplc="E2B2548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88026C"/>
    <w:multiLevelType w:val="hybridMultilevel"/>
    <w:tmpl w:val="2E864AD2"/>
    <w:lvl w:ilvl="0" w:tplc="C518AD42">
      <w:start w:val="1"/>
      <w:numFmt w:val="bullet"/>
      <w:lvlText w:val="•"/>
      <w:lvlJc w:val="left"/>
      <w:pPr>
        <w:tabs>
          <w:tab w:val="num" w:pos="360"/>
        </w:tabs>
        <w:ind w:left="360" w:hanging="360"/>
      </w:pPr>
      <w:rPr>
        <w:rFonts w:ascii="Arial" w:hAnsi="Arial" w:hint="default"/>
      </w:rPr>
    </w:lvl>
    <w:lvl w:ilvl="1" w:tplc="574C7B1E">
      <w:start w:val="1"/>
      <w:numFmt w:val="bullet"/>
      <w:lvlText w:val="•"/>
      <w:lvlJc w:val="left"/>
      <w:pPr>
        <w:tabs>
          <w:tab w:val="num" w:pos="1080"/>
        </w:tabs>
        <w:ind w:left="1080" w:hanging="360"/>
      </w:pPr>
      <w:rPr>
        <w:rFonts w:ascii="Arial" w:hAnsi="Arial" w:hint="default"/>
      </w:rPr>
    </w:lvl>
    <w:lvl w:ilvl="2" w:tplc="9A8C76A6">
      <w:start w:val="27"/>
      <w:numFmt w:val="bullet"/>
      <w:lvlText w:val="•"/>
      <w:lvlJc w:val="left"/>
      <w:pPr>
        <w:tabs>
          <w:tab w:val="num" w:pos="1800"/>
        </w:tabs>
        <w:ind w:left="1800" w:hanging="360"/>
      </w:pPr>
      <w:rPr>
        <w:rFonts w:ascii="Arial" w:hAnsi="Arial" w:hint="default"/>
      </w:rPr>
    </w:lvl>
    <w:lvl w:ilvl="3" w:tplc="5A828FC2" w:tentative="1">
      <w:start w:val="1"/>
      <w:numFmt w:val="bullet"/>
      <w:lvlText w:val="•"/>
      <w:lvlJc w:val="left"/>
      <w:pPr>
        <w:tabs>
          <w:tab w:val="num" w:pos="2520"/>
        </w:tabs>
        <w:ind w:left="2520" w:hanging="360"/>
      </w:pPr>
      <w:rPr>
        <w:rFonts w:ascii="Arial" w:hAnsi="Arial" w:hint="default"/>
      </w:rPr>
    </w:lvl>
    <w:lvl w:ilvl="4" w:tplc="7B4A6130" w:tentative="1">
      <w:start w:val="1"/>
      <w:numFmt w:val="bullet"/>
      <w:lvlText w:val="•"/>
      <w:lvlJc w:val="left"/>
      <w:pPr>
        <w:tabs>
          <w:tab w:val="num" w:pos="3240"/>
        </w:tabs>
        <w:ind w:left="3240" w:hanging="360"/>
      </w:pPr>
      <w:rPr>
        <w:rFonts w:ascii="Arial" w:hAnsi="Arial" w:hint="default"/>
      </w:rPr>
    </w:lvl>
    <w:lvl w:ilvl="5" w:tplc="E550C316" w:tentative="1">
      <w:start w:val="1"/>
      <w:numFmt w:val="bullet"/>
      <w:lvlText w:val="•"/>
      <w:lvlJc w:val="left"/>
      <w:pPr>
        <w:tabs>
          <w:tab w:val="num" w:pos="3960"/>
        </w:tabs>
        <w:ind w:left="3960" w:hanging="360"/>
      </w:pPr>
      <w:rPr>
        <w:rFonts w:ascii="Arial" w:hAnsi="Arial" w:hint="default"/>
      </w:rPr>
    </w:lvl>
    <w:lvl w:ilvl="6" w:tplc="A5D458F0" w:tentative="1">
      <w:start w:val="1"/>
      <w:numFmt w:val="bullet"/>
      <w:lvlText w:val="•"/>
      <w:lvlJc w:val="left"/>
      <w:pPr>
        <w:tabs>
          <w:tab w:val="num" w:pos="4680"/>
        </w:tabs>
        <w:ind w:left="4680" w:hanging="360"/>
      </w:pPr>
      <w:rPr>
        <w:rFonts w:ascii="Arial" w:hAnsi="Arial" w:hint="default"/>
      </w:rPr>
    </w:lvl>
    <w:lvl w:ilvl="7" w:tplc="6D500414" w:tentative="1">
      <w:start w:val="1"/>
      <w:numFmt w:val="bullet"/>
      <w:lvlText w:val="•"/>
      <w:lvlJc w:val="left"/>
      <w:pPr>
        <w:tabs>
          <w:tab w:val="num" w:pos="5400"/>
        </w:tabs>
        <w:ind w:left="5400" w:hanging="360"/>
      </w:pPr>
      <w:rPr>
        <w:rFonts w:ascii="Arial" w:hAnsi="Arial" w:hint="default"/>
      </w:rPr>
    </w:lvl>
    <w:lvl w:ilvl="8" w:tplc="DB8C2C2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B340521"/>
    <w:multiLevelType w:val="hybridMultilevel"/>
    <w:tmpl w:val="D4CAD5FA"/>
    <w:lvl w:ilvl="0" w:tplc="4EAA4240">
      <w:start w:val="1"/>
      <w:numFmt w:val="decimal"/>
      <w:lvlText w:val="%1."/>
      <w:lvlJc w:val="left"/>
      <w:pPr>
        <w:tabs>
          <w:tab w:val="num" w:pos="720"/>
        </w:tabs>
        <w:ind w:left="720" w:hanging="360"/>
      </w:pPr>
    </w:lvl>
    <w:lvl w:ilvl="1" w:tplc="21FC13D0" w:tentative="1">
      <w:start w:val="1"/>
      <w:numFmt w:val="decimal"/>
      <w:lvlText w:val="%2."/>
      <w:lvlJc w:val="left"/>
      <w:pPr>
        <w:tabs>
          <w:tab w:val="num" w:pos="1440"/>
        </w:tabs>
        <w:ind w:left="1440" w:hanging="360"/>
      </w:pPr>
    </w:lvl>
    <w:lvl w:ilvl="2" w:tplc="99FCE652" w:tentative="1">
      <w:start w:val="1"/>
      <w:numFmt w:val="decimal"/>
      <w:lvlText w:val="%3."/>
      <w:lvlJc w:val="left"/>
      <w:pPr>
        <w:tabs>
          <w:tab w:val="num" w:pos="2160"/>
        </w:tabs>
        <w:ind w:left="2160" w:hanging="360"/>
      </w:pPr>
    </w:lvl>
    <w:lvl w:ilvl="3" w:tplc="9E22276A" w:tentative="1">
      <w:start w:val="1"/>
      <w:numFmt w:val="decimal"/>
      <w:lvlText w:val="%4."/>
      <w:lvlJc w:val="left"/>
      <w:pPr>
        <w:tabs>
          <w:tab w:val="num" w:pos="2880"/>
        </w:tabs>
        <w:ind w:left="2880" w:hanging="360"/>
      </w:pPr>
    </w:lvl>
    <w:lvl w:ilvl="4" w:tplc="84D44564" w:tentative="1">
      <w:start w:val="1"/>
      <w:numFmt w:val="decimal"/>
      <w:lvlText w:val="%5."/>
      <w:lvlJc w:val="left"/>
      <w:pPr>
        <w:tabs>
          <w:tab w:val="num" w:pos="3600"/>
        </w:tabs>
        <w:ind w:left="3600" w:hanging="360"/>
      </w:pPr>
    </w:lvl>
    <w:lvl w:ilvl="5" w:tplc="78387FDA" w:tentative="1">
      <w:start w:val="1"/>
      <w:numFmt w:val="decimal"/>
      <w:lvlText w:val="%6."/>
      <w:lvlJc w:val="left"/>
      <w:pPr>
        <w:tabs>
          <w:tab w:val="num" w:pos="4320"/>
        </w:tabs>
        <w:ind w:left="4320" w:hanging="360"/>
      </w:pPr>
    </w:lvl>
    <w:lvl w:ilvl="6" w:tplc="39B41E04" w:tentative="1">
      <w:start w:val="1"/>
      <w:numFmt w:val="decimal"/>
      <w:lvlText w:val="%7."/>
      <w:lvlJc w:val="left"/>
      <w:pPr>
        <w:tabs>
          <w:tab w:val="num" w:pos="5040"/>
        </w:tabs>
        <w:ind w:left="5040" w:hanging="360"/>
      </w:pPr>
    </w:lvl>
    <w:lvl w:ilvl="7" w:tplc="DEF62702" w:tentative="1">
      <w:start w:val="1"/>
      <w:numFmt w:val="decimal"/>
      <w:lvlText w:val="%8."/>
      <w:lvlJc w:val="left"/>
      <w:pPr>
        <w:tabs>
          <w:tab w:val="num" w:pos="5760"/>
        </w:tabs>
        <w:ind w:left="5760" w:hanging="360"/>
      </w:pPr>
    </w:lvl>
    <w:lvl w:ilvl="8" w:tplc="C0E46DF2" w:tentative="1">
      <w:start w:val="1"/>
      <w:numFmt w:val="decimal"/>
      <w:lvlText w:val="%9."/>
      <w:lvlJc w:val="left"/>
      <w:pPr>
        <w:tabs>
          <w:tab w:val="num" w:pos="6480"/>
        </w:tabs>
        <w:ind w:left="6480" w:hanging="360"/>
      </w:pPr>
    </w:lvl>
  </w:abstractNum>
  <w:abstractNum w:abstractNumId="42" w15:restartNumberingAfterBreak="0">
    <w:nsid w:val="6BDF2A80"/>
    <w:multiLevelType w:val="hybridMultilevel"/>
    <w:tmpl w:val="5E764B70"/>
    <w:lvl w:ilvl="0" w:tplc="212621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160853"/>
    <w:multiLevelType w:val="hybridMultilevel"/>
    <w:tmpl w:val="00A64F88"/>
    <w:lvl w:ilvl="0" w:tplc="CED0780C">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A6670"/>
    <w:multiLevelType w:val="hybridMultilevel"/>
    <w:tmpl w:val="4D123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C71936"/>
    <w:multiLevelType w:val="multilevel"/>
    <w:tmpl w:val="6FE07F7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143"/>
        </w:tabs>
        <w:ind w:left="1143"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76C960D7"/>
    <w:multiLevelType w:val="multilevel"/>
    <w:tmpl w:val="C2A4A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EF84854"/>
    <w:multiLevelType w:val="hybridMultilevel"/>
    <w:tmpl w:val="6284EBBC"/>
    <w:lvl w:ilvl="0" w:tplc="955429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5"/>
  </w:num>
  <w:num w:numId="2">
    <w:abstractNumId w:val="16"/>
  </w:num>
  <w:num w:numId="3">
    <w:abstractNumId w:val="14"/>
  </w:num>
  <w:num w:numId="4">
    <w:abstractNumId w:val="29"/>
  </w:num>
  <w:num w:numId="5">
    <w:abstractNumId w:val="15"/>
  </w:num>
  <w:num w:numId="6">
    <w:abstractNumId w:val="31"/>
  </w:num>
  <w:num w:numId="7">
    <w:abstractNumId w:val="22"/>
  </w:num>
  <w:num w:numId="8">
    <w:abstractNumId w:val="10"/>
  </w:num>
  <w:num w:numId="9">
    <w:abstractNumId w:val="43"/>
  </w:num>
  <w:num w:numId="10">
    <w:abstractNumId w:val="3"/>
  </w:num>
  <w:num w:numId="11">
    <w:abstractNumId w:val="25"/>
  </w:num>
  <w:num w:numId="12">
    <w:abstractNumId w:val="38"/>
  </w:num>
  <w:num w:numId="13">
    <w:abstractNumId w:val="34"/>
  </w:num>
  <w:num w:numId="14">
    <w:abstractNumId w:val="17"/>
  </w:num>
  <w:num w:numId="15">
    <w:abstractNumId w:val="47"/>
  </w:num>
  <w:num w:numId="16">
    <w:abstractNumId w:val="28"/>
  </w:num>
  <w:num w:numId="17">
    <w:abstractNumId w:val="23"/>
  </w:num>
  <w:num w:numId="18">
    <w:abstractNumId w:val="35"/>
  </w:num>
  <w:num w:numId="19">
    <w:abstractNumId w:val="33"/>
  </w:num>
  <w:num w:numId="20">
    <w:abstractNumId w:val="12"/>
  </w:num>
  <w:num w:numId="21">
    <w:abstractNumId w:val="18"/>
  </w:num>
  <w:num w:numId="22">
    <w:abstractNumId w:val="32"/>
  </w:num>
  <w:num w:numId="23">
    <w:abstractNumId w:val="21"/>
  </w:num>
  <w:num w:numId="24">
    <w:abstractNumId w:val="2"/>
  </w:num>
  <w:num w:numId="25">
    <w:abstractNumId w:val="11"/>
  </w:num>
  <w:num w:numId="26">
    <w:abstractNumId w:val="27"/>
  </w:num>
  <w:num w:numId="27">
    <w:abstractNumId w:val="9"/>
  </w:num>
  <w:num w:numId="28">
    <w:abstractNumId w:val="19"/>
  </w:num>
  <w:num w:numId="29">
    <w:abstractNumId w:val="5"/>
  </w:num>
  <w:num w:numId="30">
    <w:abstractNumId w:val="13"/>
  </w:num>
  <w:num w:numId="31">
    <w:abstractNumId w:val="41"/>
  </w:num>
  <w:num w:numId="32">
    <w:abstractNumId w:val="46"/>
  </w:num>
  <w:num w:numId="33">
    <w:abstractNumId w:val="30"/>
  </w:num>
  <w:num w:numId="34">
    <w:abstractNumId w:val="44"/>
  </w:num>
  <w:num w:numId="35">
    <w:abstractNumId w:val="42"/>
  </w:num>
  <w:num w:numId="36">
    <w:abstractNumId w:val="37"/>
  </w:num>
  <w:num w:numId="37">
    <w:abstractNumId w:val="7"/>
  </w:num>
  <w:num w:numId="38">
    <w:abstractNumId w:val="40"/>
  </w:num>
  <w:num w:numId="39">
    <w:abstractNumId w:val="36"/>
  </w:num>
  <w:num w:numId="40">
    <w:abstractNumId w:val="20"/>
  </w:num>
  <w:num w:numId="41">
    <w:abstractNumId w:val="26"/>
  </w:num>
  <w:num w:numId="42">
    <w:abstractNumId w:val="6"/>
  </w:num>
  <w:num w:numId="43">
    <w:abstractNumId w:val="8"/>
  </w:num>
  <w:num w:numId="44">
    <w:abstractNumId w:val="1"/>
  </w:num>
  <w:num w:numId="45">
    <w:abstractNumId w:val="4"/>
  </w:num>
  <w:num w:numId="46">
    <w:abstractNumId w:val="0"/>
  </w:num>
  <w:num w:numId="47">
    <w:abstractNumId w:val="39"/>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bordersDoNotSurroundHeader/>
  <w:bordersDoNotSurroundFooter/>
  <w:attachedTemplate r:id="rId1"/>
  <w:linkStyles/>
  <w:defaultTabStop w:val="284"/>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pos w:val="sectEnd"/>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F3A"/>
    <w:rsid w:val="00000890"/>
    <w:rsid w:val="00004062"/>
    <w:rsid w:val="00004451"/>
    <w:rsid w:val="000102BE"/>
    <w:rsid w:val="00010E87"/>
    <w:rsid w:val="00011F4F"/>
    <w:rsid w:val="00014DC2"/>
    <w:rsid w:val="0001544F"/>
    <w:rsid w:val="00017B7F"/>
    <w:rsid w:val="00021987"/>
    <w:rsid w:val="00023C53"/>
    <w:rsid w:val="000246B5"/>
    <w:rsid w:val="000248D6"/>
    <w:rsid w:val="00024D61"/>
    <w:rsid w:val="0003079A"/>
    <w:rsid w:val="00032892"/>
    <w:rsid w:val="0003409E"/>
    <w:rsid w:val="000351CA"/>
    <w:rsid w:val="00037AD6"/>
    <w:rsid w:val="00037F94"/>
    <w:rsid w:val="00041781"/>
    <w:rsid w:val="000422DC"/>
    <w:rsid w:val="00046215"/>
    <w:rsid w:val="000468D0"/>
    <w:rsid w:val="0004725B"/>
    <w:rsid w:val="00051B15"/>
    <w:rsid w:val="00052CEB"/>
    <w:rsid w:val="000578B4"/>
    <w:rsid w:val="00061E06"/>
    <w:rsid w:val="00072415"/>
    <w:rsid w:val="00074337"/>
    <w:rsid w:val="00076108"/>
    <w:rsid w:val="0008014B"/>
    <w:rsid w:val="00081D02"/>
    <w:rsid w:val="00082D57"/>
    <w:rsid w:val="0008444B"/>
    <w:rsid w:val="00086D9E"/>
    <w:rsid w:val="00086FB0"/>
    <w:rsid w:val="000925B4"/>
    <w:rsid w:val="00092739"/>
    <w:rsid w:val="0009345E"/>
    <w:rsid w:val="00096503"/>
    <w:rsid w:val="000A0179"/>
    <w:rsid w:val="000A06EA"/>
    <w:rsid w:val="000A50F8"/>
    <w:rsid w:val="000A787E"/>
    <w:rsid w:val="000B67E3"/>
    <w:rsid w:val="000B6C7E"/>
    <w:rsid w:val="000B6CEC"/>
    <w:rsid w:val="000C0248"/>
    <w:rsid w:val="000C2D26"/>
    <w:rsid w:val="000C3FC3"/>
    <w:rsid w:val="000C66C8"/>
    <w:rsid w:val="000D0114"/>
    <w:rsid w:val="000D61B8"/>
    <w:rsid w:val="000D7247"/>
    <w:rsid w:val="000E09C8"/>
    <w:rsid w:val="000E267F"/>
    <w:rsid w:val="000E59A8"/>
    <w:rsid w:val="000E64B8"/>
    <w:rsid w:val="000E7DA0"/>
    <w:rsid w:val="000F5D9E"/>
    <w:rsid w:val="000F728E"/>
    <w:rsid w:val="00104938"/>
    <w:rsid w:val="001063AF"/>
    <w:rsid w:val="00106A35"/>
    <w:rsid w:val="00107035"/>
    <w:rsid w:val="001130B8"/>
    <w:rsid w:val="00113A5D"/>
    <w:rsid w:val="0011451A"/>
    <w:rsid w:val="0011714C"/>
    <w:rsid w:val="0012095A"/>
    <w:rsid w:val="0012637F"/>
    <w:rsid w:val="001264F4"/>
    <w:rsid w:val="0013115E"/>
    <w:rsid w:val="00133865"/>
    <w:rsid w:val="001359EE"/>
    <w:rsid w:val="00140CA3"/>
    <w:rsid w:val="00142F7F"/>
    <w:rsid w:val="00143951"/>
    <w:rsid w:val="001452B6"/>
    <w:rsid w:val="00152B6B"/>
    <w:rsid w:val="00152DCC"/>
    <w:rsid w:val="00154E9D"/>
    <w:rsid w:val="001634D6"/>
    <w:rsid w:val="00163822"/>
    <w:rsid w:val="00164D22"/>
    <w:rsid w:val="00165012"/>
    <w:rsid w:val="001665F8"/>
    <w:rsid w:val="00167C43"/>
    <w:rsid w:val="00171A32"/>
    <w:rsid w:val="00171F70"/>
    <w:rsid w:val="00172778"/>
    <w:rsid w:val="00176CCF"/>
    <w:rsid w:val="00177612"/>
    <w:rsid w:val="00177E47"/>
    <w:rsid w:val="00187190"/>
    <w:rsid w:val="00191915"/>
    <w:rsid w:val="00195A11"/>
    <w:rsid w:val="001A0C49"/>
    <w:rsid w:val="001A73D3"/>
    <w:rsid w:val="001B08DE"/>
    <w:rsid w:val="001B1979"/>
    <w:rsid w:val="001B6D65"/>
    <w:rsid w:val="001B7654"/>
    <w:rsid w:val="001C03AC"/>
    <w:rsid w:val="001C1513"/>
    <w:rsid w:val="001C297B"/>
    <w:rsid w:val="001C371B"/>
    <w:rsid w:val="001D254B"/>
    <w:rsid w:val="001D38C9"/>
    <w:rsid w:val="001D4472"/>
    <w:rsid w:val="001D7A7F"/>
    <w:rsid w:val="001E1D3C"/>
    <w:rsid w:val="001E2741"/>
    <w:rsid w:val="001E2CE9"/>
    <w:rsid w:val="001E3B69"/>
    <w:rsid w:val="001E3DFF"/>
    <w:rsid w:val="001E46C7"/>
    <w:rsid w:val="001E5135"/>
    <w:rsid w:val="001F56D4"/>
    <w:rsid w:val="001F6988"/>
    <w:rsid w:val="001F75F9"/>
    <w:rsid w:val="002026C4"/>
    <w:rsid w:val="00204A95"/>
    <w:rsid w:val="002063EB"/>
    <w:rsid w:val="0020741F"/>
    <w:rsid w:val="002102FA"/>
    <w:rsid w:val="00215E86"/>
    <w:rsid w:val="00220130"/>
    <w:rsid w:val="00221700"/>
    <w:rsid w:val="0022262A"/>
    <w:rsid w:val="00231192"/>
    <w:rsid w:val="00231668"/>
    <w:rsid w:val="00231EA5"/>
    <w:rsid w:val="00234B08"/>
    <w:rsid w:val="0023557E"/>
    <w:rsid w:val="00235B6F"/>
    <w:rsid w:val="00235F07"/>
    <w:rsid w:val="00236DF9"/>
    <w:rsid w:val="0024633E"/>
    <w:rsid w:val="00246DC8"/>
    <w:rsid w:val="00247E61"/>
    <w:rsid w:val="002501DF"/>
    <w:rsid w:val="0025101A"/>
    <w:rsid w:val="00253B02"/>
    <w:rsid w:val="00254DDA"/>
    <w:rsid w:val="00256046"/>
    <w:rsid w:val="00261012"/>
    <w:rsid w:val="00261C50"/>
    <w:rsid w:val="00266330"/>
    <w:rsid w:val="00266AA1"/>
    <w:rsid w:val="002810AA"/>
    <w:rsid w:val="00283AEC"/>
    <w:rsid w:val="00286630"/>
    <w:rsid w:val="00286819"/>
    <w:rsid w:val="002871D3"/>
    <w:rsid w:val="002A329C"/>
    <w:rsid w:val="002B042D"/>
    <w:rsid w:val="002B29BD"/>
    <w:rsid w:val="002B7852"/>
    <w:rsid w:val="002C178A"/>
    <w:rsid w:val="002D1614"/>
    <w:rsid w:val="002D2864"/>
    <w:rsid w:val="002D35CA"/>
    <w:rsid w:val="002D5624"/>
    <w:rsid w:val="002D6C70"/>
    <w:rsid w:val="002D7C09"/>
    <w:rsid w:val="002E09EE"/>
    <w:rsid w:val="002E1DDA"/>
    <w:rsid w:val="002E4E7A"/>
    <w:rsid w:val="002E5A3C"/>
    <w:rsid w:val="002F096F"/>
    <w:rsid w:val="002F74C6"/>
    <w:rsid w:val="00302378"/>
    <w:rsid w:val="003038E4"/>
    <w:rsid w:val="00304C33"/>
    <w:rsid w:val="00304D28"/>
    <w:rsid w:val="00304ED6"/>
    <w:rsid w:val="00306E68"/>
    <w:rsid w:val="0030711B"/>
    <w:rsid w:val="003102D4"/>
    <w:rsid w:val="00310903"/>
    <w:rsid w:val="00311329"/>
    <w:rsid w:val="003126B9"/>
    <w:rsid w:val="0032566E"/>
    <w:rsid w:val="00326297"/>
    <w:rsid w:val="00327680"/>
    <w:rsid w:val="00332FAF"/>
    <w:rsid w:val="0033557D"/>
    <w:rsid w:val="003357DB"/>
    <w:rsid w:val="00337C8E"/>
    <w:rsid w:val="0034560F"/>
    <w:rsid w:val="0034684A"/>
    <w:rsid w:val="00362A55"/>
    <w:rsid w:val="00363B09"/>
    <w:rsid w:val="0036695C"/>
    <w:rsid w:val="00377F46"/>
    <w:rsid w:val="0038313B"/>
    <w:rsid w:val="003839EB"/>
    <w:rsid w:val="00384695"/>
    <w:rsid w:val="003875C3"/>
    <w:rsid w:val="0039217C"/>
    <w:rsid w:val="003939C1"/>
    <w:rsid w:val="00397C7D"/>
    <w:rsid w:val="003A141E"/>
    <w:rsid w:val="003A25CD"/>
    <w:rsid w:val="003A4C45"/>
    <w:rsid w:val="003A54B0"/>
    <w:rsid w:val="003A5DAC"/>
    <w:rsid w:val="003A7B44"/>
    <w:rsid w:val="003B780E"/>
    <w:rsid w:val="003C2E86"/>
    <w:rsid w:val="003C4415"/>
    <w:rsid w:val="003C5633"/>
    <w:rsid w:val="003C68A0"/>
    <w:rsid w:val="003C75E4"/>
    <w:rsid w:val="003E2B5E"/>
    <w:rsid w:val="003E4BB4"/>
    <w:rsid w:val="003E4D5F"/>
    <w:rsid w:val="003E5898"/>
    <w:rsid w:val="003E67C6"/>
    <w:rsid w:val="003F17A9"/>
    <w:rsid w:val="003F17CB"/>
    <w:rsid w:val="003F32EA"/>
    <w:rsid w:val="003F62F7"/>
    <w:rsid w:val="0040060A"/>
    <w:rsid w:val="00403F52"/>
    <w:rsid w:val="00404ED0"/>
    <w:rsid w:val="004050FA"/>
    <w:rsid w:val="00406ACF"/>
    <w:rsid w:val="0041220E"/>
    <w:rsid w:val="004148AB"/>
    <w:rsid w:val="00414D37"/>
    <w:rsid w:val="00415093"/>
    <w:rsid w:val="00415198"/>
    <w:rsid w:val="0041777A"/>
    <w:rsid w:val="004178A3"/>
    <w:rsid w:val="004221C5"/>
    <w:rsid w:val="00422A6E"/>
    <w:rsid w:val="0042358B"/>
    <w:rsid w:val="00423648"/>
    <w:rsid w:val="00423AC7"/>
    <w:rsid w:val="00424D4D"/>
    <w:rsid w:val="0042709E"/>
    <w:rsid w:val="004324B5"/>
    <w:rsid w:val="00434D0C"/>
    <w:rsid w:val="0043774D"/>
    <w:rsid w:val="0044368D"/>
    <w:rsid w:val="00444504"/>
    <w:rsid w:val="00444EB3"/>
    <w:rsid w:val="00451639"/>
    <w:rsid w:val="004607EC"/>
    <w:rsid w:val="00461F71"/>
    <w:rsid w:val="00465EC1"/>
    <w:rsid w:val="004661D5"/>
    <w:rsid w:val="004675D2"/>
    <w:rsid w:val="004754FB"/>
    <w:rsid w:val="00481EF8"/>
    <w:rsid w:val="004846D6"/>
    <w:rsid w:val="00484ABF"/>
    <w:rsid w:val="00487F11"/>
    <w:rsid w:val="00494513"/>
    <w:rsid w:val="00495BA6"/>
    <w:rsid w:val="00495C84"/>
    <w:rsid w:val="00496F3A"/>
    <w:rsid w:val="004A01A2"/>
    <w:rsid w:val="004A1EDF"/>
    <w:rsid w:val="004A27DA"/>
    <w:rsid w:val="004A57F6"/>
    <w:rsid w:val="004A7F3D"/>
    <w:rsid w:val="004C6D25"/>
    <w:rsid w:val="004C71A2"/>
    <w:rsid w:val="004D003C"/>
    <w:rsid w:val="004D21C5"/>
    <w:rsid w:val="004D578B"/>
    <w:rsid w:val="004D6D08"/>
    <w:rsid w:val="004E1B87"/>
    <w:rsid w:val="004E236D"/>
    <w:rsid w:val="004F0E1D"/>
    <w:rsid w:val="004F2F90"/>
    <w:rsid w:val="005002A3"/>
    <w:rsid w:val="005006D8"/>
    <w:rsid w:val="005007AD"/>
    <w:rsid w:val="00503ECD"/>
    <w:rsid w:val="0050669F"/>
    <w:rsid w:val="00507931"/>
    <w:rsid w:val="00507D0B"/>
    <w:rsid w:val="00511300"/>
    <w:rsid w:val="00512ABA"/>
    <w:rsid w:val="005134FC"/>
    <w:rsid w:val="005247FD"/>
    <w:rsid w:val="005255CA"/>
    <w:rsid w:val="005255D7"/>
    <w:rsid w:val="00526925"/>
    <w:rsid w:val="005326A1"/>
    <w:rsid w:val="00533DD9"/>
    <w:rsid w:val="00533EDC"/>
    <w:rsid w:val="00534063"/>
    <w:rsid w:val="00534A25"/>
    <w:rsid w:val="00535019"/>
    <w:rsid w:val="0054007C"/>
    <w:rsid w:val="0054059A"/>
    <w:rsid w:val="00545015"/>
    <w:rsid w:val="005459C1"/>
    <w:rsid w:val="00546B11"/>
    <w:rsid w:val="005479D3"/>
    <w:rsid w:val="005502BD"/>
    <w:rsid w:val="0055186E"/>
    <w:rsid w:val="00551AC5"/>
    <w:rsid w:val="005525D8"/>
    <w:rsid w:val="00553634"/>
    <w:rsid w:val="005620EC"/>
    <w:rsid w:val="00563610"/>
    <w:rsid w:val="0056478C"/>
    <w:rsid w:val="00571F8F"/>
    <w:rsid w:val="00572576"/>
    <w:rsid w:val="0057481B"/>
    <w:rsid w:val="005753CE"/>
    <w:rsid w:val="00575DB3"/>
    <w:rsid w:val="005775A8"/>
    <w:rsid w:val="005825D3"/>
    <w:rsid w:val="00584DE0"/>
    <w:rsid w:val="00586CDC"/>
    <w:rsid w:val="00587863"/>
    <w:rsid w:val="0059095F"/>
    <w:rsid w:val="0059480A"/>
    <w:rsid w:val="005958CF"/>
    <w:rsid w:val="005A0F98"/>
    <w:rsid w:val="005A2686"/>
    <w:rsid w:val="005A68A4"/>
    <w:rsid w:val="005B2555"/>
    <w:rsid w:val="005B4ACD"/>
    <w:rsid w:val="005B4C2D"/>
    <w:rsid w:val="005B526C"/>
    <w:rsid w:val="005B5F4E"/>
    <w:rsid w:val="005B6048"/>
    <w:rsid w:val="005C4381"/>
    <w:rsid w:val="005C4634"/>
    <w:rsid w:val="005C55EF"/>
    <w:rsid w:val="005C6924"/>
    <w:rsid w:val="005D317B"/>
    <w:rsid w:val="005D59DA"/>
    <w:rsid w:val="005D747A"/>
    <w:rsid w:val="005E0894"/>
    <w:rsid w:val="005E4984"/>
    <w:rsid w:val="005E4AC0"/>
    <w:rsid w:val="005E4B2F"/>
    <w:rsid w:val="005E5943"/>
    <w:rsid w:val="005E750D"/>
    <w:rsid w:val="005E79AB"/>
    <w:rsid w:val="005F0CEB"/>
    <w:rsid w:val="0060009C"/>
    <w:rsid w:val="00600E3C"/>
    <w:rsid w:val="00607475"/>
    <w:rsid w:val="00607D15"/>
    <w:rsid w:val="00611C91"/>
    <w:rsid w:val="00620AB5"/>
    <w:rsid w:val="00622F9B"/>
    <w:rsid w:val="006252FF"/>
    <w:rsid w:val="00632877"/>
    <w:rsid w:val="00633B07"/>
    <w:rsid w:val="00641004"/>
    <w:rsid w:val="006413FF"/>
    <w:rsid w:val="00645253"/>
    <w:rsid w:val="006469EE"/>
    <w:rsid w:val="0064707F"/>
    <w:rsid w:val="00647BF1"/>
    <w:rsid w:val="006510CD"/>
    <w:rsid w:val="006521DA"/>
    <w:rsid w:val="006549B9"/>
    <w:rsid w:val="006575D5"/>
    <w:rsid w:val="0066120D"/>
    <w:rsid w:val="006633B6"/>
    <w:rsid w:val="00665A4D"/>
    <w:rsid w:val="00674405"/>
    <w:rsid w:val="006763D6"/>
    <w:rsid w:val="00680416"/>
    <w:rsid w:val="00682A76"/>
    <w:rsid w:val="00687EE4"/>
    <w:rsid w:val="00691EBA"/>
    <w:rsid w:val="00692436"/>
    <w:rsid w:val="0069382A"/>
    <w:rsid w:val="00696DFB"/>
    <w:rsid w:val="006A14A5"/>
    <w:rsid w:val="006A205D"/>
    <w:rsid w:val="006A4DD4"/>
    <w:rsid w:val="006A52C8"/>
    <w:rsid w:val="006A66BC"/>
    <w:rsid w:val="006A7C69"/>
    <w:rsid w:val="006B164C"/>
    <w:rsid w:val="006B3CAC"/>
    <w:rsid w:val="006B76ED"/>
    <w:rsid w:val="006C0AF4"/>
    <w:rsid w:val="006C33EF"/>
    <w:rsid w:val="006C3508"/>
    <w:rsid w:val="006C426D"/>
    <w:rsid w:val="006C4D42"/>
    <w:rsid w:val="006D033D"/>
    <w:rsid w:val="006D0CA1"/>
    <w:rsid w:val="006D1337"/>
    <w:rsid w:val="006D1978"/>
    <w:rsid w:val="006D4A71"/>
    <w:rsid w:val="006E25FF"/>
    <w:rsid w:val="006E4B19"/>
    <w:rsid w:val="006E6CC6"/>
    <w:rsid w:val="006E6F49"/>
    <w:rsid w:val="006E726B"/>
    <w:rsid w:val="006F1418"/>
    <w:rsid w:val="006F6915"/>
    <w:rsid w:val="006F7E6A"/>
    <w:rsid w:val="007008CF"/>
    <w:rsid w:val="007010B8"/>
    <w:rsid w:val="00702A84"/>
    <w:rsid w:val="007042BE"/>
    <w:rsid w:val="0070778E"/>
    <w:rsid w:val="00710B85"/>
    <w:rsid w:val="007137C7"/>
    <w:rsid w:val="0071424E"/>
    <w:rsid w:val="00714AA6"/>
    <w:rsid w:val="007164F5"/>
    <w:rsid w:val="007174A7"/>
    <w:rsid w:val="00721048"/>
    <w:rsid w:val="00722BCC"/>
    <w:rsid w:val="007241DB"/>
    <w:rsid w:val="00725A9D"/>
    <w:rsid w:val="007266E5"/>
    <w:rsid w:val="00733719"/>
    <w:rsid w:val="00735207"/>
    <w:rsid w:val="00736CB8"/>
    <w:rsid w:val="00740025"/>
    <w:rsid w:val="00743A6D"/>
    <w:rsid w:val="00746DCE"/>
    <w:rsid w:val="00747343"/>
    <w:rsid w:val="007509E6"/>
    <w:rsid w:val="00751672"/>
    <w:rsid w:val="00752C78"/>
    <w:rsid w:val="00753F41"/>
    <w:rsid w:val="00754017"/>
    <w:rsid w:val="00763476"/>
    <w:rsid w:val="00771E26"/>
    <w:rsid w:val="007728B1"/>
    <w:rsid w:val="00772C9E"/>
    <w:rsid w:val="00773D4E"/>
    <w:rsid w:val="00775308"/>
    <w:rsid w:val="007779B7"/>
    <w:rsid w:val="00781B1B"/>
    <w:rsid w:val="00782E90"/>
    <w:rsid w:val="00785732"/>
    <w:rsid w:val="00785D2A"/>
    <w:rsid w:val="0078789A"/>
    <w:rsid w:val="00793A9D"/>
    <w:rsid w:val="007945D4"/>
    <w:rsid w:val="007B027C"/>
    <w:rsid w:val="007B03EC"/>
    <w:rsid w:val="007B6367"/>
    <w:rsid w:val="007C0799"/>
    <w:rsid w:val="007C20F0"/>
    <w:rsid w:val="007C2266"/>
    <w:rsid w:val="007C2F2B"/>
    <w:rsid w:val="007C2F39"/>
    <w:rsid w:val="007C5A6F"/>
    <w:rsid w:val="007C7675"/>
    <w:rsid w:val="007D0B67"/>
    <w:rsid w:val="007D289E"/>
    <w:rsid w:val="007D4332"/>
    <w:rsid w:val="007D536B"/>
    <w:rsid w:val="007E594E"/>
    <w:rsid w:val="007E7338"/>
    <w:rsid w:val="007F0F93"/>
    <w:rsid w:val="007F40AC"/>
    <w:rsid w:val="008025F1"/>
    <w:rsid w:val="008037BD"/>
    <w:rsid w:val="0080574A"/>
    <w:rsid w:val="00805BAE"/>
    <w:rsid w:val="0080608F"/>
    <w:rsid w:val="00810B86"/>
    <w:rsid w:val="00816E0C"/>
    <w:rsid w:val="00820B98"/>
    <w:rsid w:val="0082262F"/>
    <w:rsid w:val="008231DA"/>
    <w:rsid w:val="0082611B"/>
    <w:rsid w:val="00826E08"/>
    <w:rsid w:val="008277D0"/>
    <w:rsid w:val="00831B9C"/>
    <w:rsid w:val="00836900"/>
    <w:rsid w:val="00836F2A"/>
    <w:rsid w:val="0083749D"/>
    <w:rsid w:val="00843EEE"/>
    <w:rsid w:val="00852B87"/>
    <w:rsid w:val="00852D2A"/>
    <w:rsid w:val="0085394F"/>
    <w:rsid w:val="00857AED"/>
    <w:rsid w:val="00857BDD"/>
    <w:rsid w:val="008639CF"/>
    <w:rsid w:val="00872A5C"/>
    <w:rsid w:val="00872CD3"/>
    <w:rsid w:val="008732FD"/>
    <w:rsid w:val="00873F9E"/>
    <w:rsid w:val="008746FF"/>
    <w:rsid w:val="00876F4D"/>
    <w:rsid w:val="00883C82"/>
    <w:rsid w:val="008908C5"/>
    <w:rsid w:val="00890FCE"/>
    <w:rsid w:val="008937E3"/>
    <w:rsid w:val="00895394"/>
    <w:rsid w:val="00897D34"/>
    <w:rsid w:val="00897EF7"/>
    <w:rsid w:val="008A02E1"/>
    <w:rsid w:val="008A07AD"/>
    <w:rsid w:val="008A2644"/>
    <w:rsid w:val="008A6783"/>
    <w:rsid w:val="008B1DAA"/>
    <w:rsid w:val="008B2816"/>
    <w:rsid w:val="008B2DE2"/>
    <w:rsid w:val="008B2E96"/>
    <w:rsid w:val="008B423F"/>
    <w:rsid w:val="008B6826"/>
    <w:rsid w:val="008B7D04"/>
    <w:rsid w:val="008C2847"/>
    <w:rsid w:val="008C2A2F"/>
    <w:rsid w:val="008C2B23"/>
    <w:rsid w:val="008C3EDF"/>
    <w:rsid w:val="008D34A2"/>
    <w:rsid w:val="008D7831"/>
    <w:rsid w:val="008E30E2"/>
    <w:rsid w:val="008E57A9"/>
    <w:rsid w:val="008E6D70"/>
    <w:rsid w:val="008E7D07"/>
    <w:rsid w:val="008F0359"/>
    <w:rsid w:val="008F1D1A"/>
    <w:rsid w:val="008F3F0E"/>
    <w:rsid w:val="008F46B2"/>
    <w:rsid w:val="008F4FCE"/>
    <w:rsid w:val="00902410"/>
    <w:rsid w:val="00902E42"/>
    <w:rsid w:val="009033F5"/>
    <w:rsid w:val="009105EF"/>
    <w:rsid w:val="009113A2"/>
    <w:rsid w:val="00922239"/>
    <w:rsid w:val="00922836"/>
    <w:rsid w:val="00924914"/>
    <w:rsid w:val="00924BB5"/>
    <w:rsid w:val="00925F0E"/>
    <w:rsid w:val="009270F3"/>
    <w:rsid w:val="00927E46"/>
    <w:rsid w:val="00930FBA"/>
    <w:rsid w:val="00931DBF"/>
    <w:rsid w:val="0093496F"/>
    <w:rsid w:val="00935768"/>
    <w:rsid w:val="00936B07"/>
    <w:rsid w:val="00937155"/>
    <w:rsid w:val="00937DCA"/>
    <w:rsid w:val="0094176D"/>
    <w:rsid w:val="009428E8"/>
    <w:rsid w:val="0094500F"/>
    <w:rsid w:val="00951312"/>
    <w:rsid w:val="00954240"/>
    <w:rsid w:val="009552EC"/>
    <w:rsid w:val="00956E25"/>
    <w:rsid w:val="00957086"/>
    <w:rsid w:val="00957F1B"/>
    <w:rsid w:val="009600E9"/>
    <w:rsid w:val="00963922"/>
    <w:rsid w:val="00964199"/>
    <w:rsid w:val="00964EA1"/>
    <w:rsid w:val="00967F19"/>
    <w:rsid w:val="00971E26"/>
    <w:rsid w:val="00974761"/>
    <w:rsid w:val="009754AC"/>
    <w:rsid w:val="009755A4"/>
    <w:rsid w:val="00975BAA"/>
    <w:rsid w:val="009817D2"/>
    <w:rsid w:val="00982A28"/>
    <w:rsid w:val="0098310E"/>
    <w:rsid w:val="009831A2"/>
    <w:rsid w:val="00983B99"/>
    <w:rsid w:val="00987431"/>
    <w:rsid w:val="009875A2"/>
    <w:rsid w:val="009900E9"/>
    <w:rsid w:val="0099052D"/>
    <w:rsid w:val="00993635"/>
    <w:rsid w:val="00994AEB"/>
    <w:rsid w:val="00994F82"/>
    <w:rsid w:val="009A07BF"/>
    <w:rsid w:val="009A0DE2"/>
    <w:rsid w:val="009A1E55"/>
    <w:rsid w:val="009A555C"/>
    <w:rsid w:val="009B0752"/>
    <w:rsid w:val="009B1B17"/>
    <w:rsid w:val="009B26DF"/>
    <w:rsid w:val="009B3003"/>
    <w:rsid w:val="009B448D"/>
    <w:rsid w:val="009B5801"/>
    <w:rsid w:val="009C0332"/>
    <w:rsid w:val="009C0B48"/>
    <w:rsid w:val="009C1693"/>
    <w:rsid w:val="009C17E4"/>
    <w:rsid w:val="009C3986"/>
    <w:rsid w:val="009D226C"/>
    <w:rsid w:val="009D3FAF"/>
    <w:rsid w:val="009E073A"/>
    <w:rsid w:val="009E13D2"/>
    <w:rsid w:val="009E321D"/>
    <w:rsid w:val="009E525A"/>
    <w:rsid w:val="009E5664"/>
    <w:rsid w:val="009E6D1A"/>
    <w:rsid w:val="009F0911"/>
    <w:rsid w:val="009F1629"/>
    <w:rsid w:val="009F1F6C"/>
    <w:rsid w:val="009F3533"/>
    <w:rsid w:val="009F4D37"/>
    <w:rsid w:val="009F5F63"/>
    <w:rsid w:val="009F6517"/>
    <w:rsid w:val="009F6805"/>
    <w:rsid w:val="009F7B05"/>
    <w:rsid w:val="00A016C6"/>
    <w:rsid w:val="00A0565D"/>
    <w:rsid w:val="00A06A55"/>
    <w:rsid w:val="00A105D1"/>
    <w:rsid w:val="00A14C03"/>
    <w:rsid w:val="00A26985"/>
    <w:rsid w:val="00A27BDF"/>
    <w:rsid w:val="00A30C6F"/>
    <w:rsid w:val="00A320F8"/>
    <w:rsid w:val="00A4390A"/>
    <w:rsid w:val="00A45E59"/>
    <w:rsid w:val="00A4677F"/>
    <w:rsid w:val="00A51E32"/>
    <w:rsid w:val="00A54BFD"/>
    <w:rsid w:val="00A57EC6"/>
    <w:rsid w:val="00A60F64"/>
    <w:rsid w:val="00A629C8"/>
    <w:rsid w:val="00A63DC2"/>
    <w:rsid w:val="00A656AB"/>
    <w:rsid w:val="00A724E2"/>
    <w:rsid w:val="00A7425A"/>
    <w:rsid w:val="00A762D5"/>
    <w:rsid w:val="00A77966"/>
    <w:rsid w:val="00A8082D"/>
    <w:rsid w:val="00A83E08"/>
    <w:rsid w:val="00A862D0"/>
    <w:rsid w:val="00A91FB0"/>
    <w:rsid w:val="00A93119"/>
    <w:rsid w:val="00A93420"/>
    <w:rsid w:val="00A939D0"/>
    <w:rsid w:val="00A94BA2"/>
    <w:rsid w:val="00A95FF6"/>
    <w:rsid w:val="00A979EA"/>
    <w:rsid w:val="00AA0DC2"/>
    <w:rsid w:val="00AA1262"/>
    <w:rsid w:val="00AA27DF"/>
    <w:rsid w:val="00AB094F"/>
    <w:rsid w:val="00AB0E2A"/>
    <w:rsid w:val="00AB10A3"/>
    <w:rsid w:val="00AB44A3"/>
    <w:rsid w:val="00AB45FE"/>
    <w:rsid w:val="00AC494E"/>
    <w:rsid w:val="00AC4CC0"/>
    <w:rsid w:val="00AC65EA"/>
    <w:rsid w:val="00AC67C0"/>
    <w:rsid w:val="00AC6825"/>
    <w:rsid w:val="00AD249B"/>
    <w:rsid w:val="00AD32CF"/>
    <w:rsid w:val="00AD7C55"/>
    <w:rsid w:val="00AE0D3F"/>
    <w:rsid w:val="00AE2BFE"/>
    <w:rsid w:val="00AE6DC9"/>
    <w:rsid w:val="00AE7ACF"/>
    <w:rsid w:val="00B02547"/>
    <w:rsid w:val="00B033DF"/>
    <w:rsid w:val="00B04D5F"/>
    <w:rsid w:val="00B05363"/>
    <w:rsid w:val="00B078B1"/>
    <w:rsid w:val="00B11C33"/>
    <w:rsid w:val="00B11D03"/>
    <w:rsid w:val="00B11FD2"/>
    <w:rsid w:val="00B14285"/>
    <w:rsid w:val="00B15215"/>
    <w:rsid w:val="00B15B71"/>
    <w:rsid w:val="00B16FF9"/>
    <w:rsid w:val="00B17603"/>
    <w:rsid w:val="00B213E9"/>
    <w:rsid w:val="00B22669"/>
    <w:rsid w:val="00B23B78"/>
    <w:rsid w:val="00B23B7C"/>
    <w:rsid w:val="00B24CCE"/>
    <w:rsid w:val="00B2606D"/>
    <w:rsid w:val="00B34034"/>
    <w:rsid w:val="00B3561B"/>
    <w:rsid w:val="00B35854"/>
    <w:rsid w:val="00B371C4"/>
    <w:rsid w:val="00B37A59"/>
    <w:rsid w:val="00B419AC"/>
    <w:rsid w:val="00B41BD4"/>
    <w:rsid w:val="00B41C21"/>
    <w:rsid w:val="00B42FF5"/>
    <w:rsid w:val="00B43B9F"/>
    <w:rsid w:val="00B44CD7"/>
    <w:rsid w:val="00B45735"/>
    <w:rsid w:val="00B47B78"/>
    <w:rsid w:val="00B616D1"/>
    <w:rsid w:val="00B63356"/>
    <w:rsid w:val="00B639DB"/>
    <w:rsid w:val="00B6685C"/>
    <w:rsid w:val="00B71CAF"/>
    <w:rsid w:val="00B73AAD"/>
    <w:rsid w:val="00B76BB8"/>
    <w:rsid w:val="00B84407"/>
    <w:rsid w:val="00B84E91"/>
    <w:rsid w:val="00B9069D"/>
    <w:rsid w:val="00B95ECE"/>
    <w:rsid w:val="00B96992"/>
    <w:rsid w:val="00BA287E"/>
    <w:rsid w:val="00BA3012"/>
    <w:rsid w:val="00BA4621"/>
    <w:rsid w:val="00BB2A12"/>
    <w:rsid w:val="00BB3209"/>
    <w:rsid w:val="00BB3FEB"/>
    <w:rsid w:val="00BB5946"/>
    <w:rsid w:val="00BB6C9C"/>
    <w:rsid w:val="00BC2E15"/>
    <w:rsid w:val="00BC3765"/>
    <w:rsid w:val="00BC7A4A"/>
    <w:rsid w:val="00BD0097"/>
    <w:rsid w:val="00BD2359"/>
    <w:rsid w:val="00BD4239"/>
    <w:rsid w:val="00BE067A"/>
    <w:rsid w:val="00BE1C70"/>
    <w:rsid w:val="00BE27E0"/>
    <w:rsid w:val="00BE589C"/>
    <w:rsid w:val="00BE5F23"/>
    <w:rsid w:val="00BF14A7"/>
    <w:rsid w:val="00BF28EC"/>
    <w:rsid w:val="00BF4E8A"/>
    <w:rsid w:val="00BF52D4"/>
    <w:rsid w:val="00BF5EB1"/>
    <w:rsid w:val="00BF67D9"/>
    <w:rsid w:val="00BF6E51"/>
    <w:rsid w:val="00C032CF"/>
    <w:rsid w:val="00C03CFA"/>
    <w:rsid w:val="00C05177"/>
    <w:rsid w:val="00C05F52"/>
    <w:rsid w:val="00C06BC0"/>
    <w:rsid w:val="00C1061C"/>
    <w:rsid w:val="00C12326"/>
    <w:rsid w:val="00C2022D"/>
    <w:rsid w:val="00C25BF9"/>
    <w:rsid w:val="00C31035"/>
    <w:rsid w:val="00C31506"/>
    <w:rsid w:val="00C367B2"/>
    <w:rsid w:val="00C36ED8"/>
    <w:rsid w:val="00C37CEE"/>
    <w:rsid w:val="00C43FAE"/>
    <w:rsid w:val="00C442E5"/>
    <w:rsid w:val="00C46A45"/>
    <w:rsid w:val="00C47C3A"/>
    <w:rsid w:val="00C52499"/>
    <w:rsid w:val="00C55807"/>
    <w:rsid w:val="00C63073"/>
    <w:rsid w:val="00C6526E"/>
    <w:rsid w:val="00C717B9"/>
    <w:rsid w:val="00C8308E"/>
    <w:rsid w:val="00C91F4B"/>
    <w:rsid w:val="00C926BE"/>
    <w:rsid w:val="00C9419E"/>
    <w:rsid w:val="00C96DD5"/>
    <w:rsid w:val="00CA08CF"/>
    <w:rsid w:val="00CA162E"/>
    <w:rsid w:val="00CA5B5C"/>
    <w:rsid w:val="00CB0946"/>
    <w:rsid w:val="00CB1D91"/>
    <w:rsid w:val="00CB4C87"/>
    <w:rsid w:val="00CC0D20"/>
    <w:rsid w:val="00CC1AC3"/>
    <w:rsid w:val="00CC397E"/>
    <w:rsid w:val="00CC6C02"/>
    <w:rsid w:val="00CD313E"/>
    <w:rsid w:val="00CD6C0A"/>
    <w:rsid w:val="00CE1E0B"/>
    <w:rsid w:val="00CE271B"/>
    <w:rsid w:val="00CE2CEE"/>
    <w:rsid w:val="00CE2D9B"/>
    <w:rsid w:val="00CE5B18"/>
    <w:rsid w:val="00CE63D8"/>
    <w:rsid w:val="00CF0E54"/>
    <w:rsid w:val="00D002EE"/>
    <w:rsid w:val="00D00B48"/>
    <w:rsid w:val="00D019E3"/>
    <w:rsid w:val="00D04BC0"/>
    <w:rsid w:val="00D07A1E"/>
    <w:rsid w:val="00D10F6E"/>
    <w:rsid w:val="00D14DED"/>
    <w:rsid w:val="00D15F47"/>
    <w:rsid w:val="00D165B7"/>
    <w:rsid w:val="00D20895"/>
    <w:rsid w:val="00D21929"/>
    <w:rsid w:val="00D2288A"/>
    <w:rsid w:val="00D258D9"/>
    <w:rsid w:val="00D3674E"/>
    <w:rsid w:val="00D36A8E"/>
    <w:rsid w:val="00D374EE"/>
    <w:rsid w:val="00D407DB"/>
    <w:rsid w:val="00D4404D"/>
    <w:rsid w:val="00D444D3"/>
    <w:rsid w:val="00D50A20"/>
    <w:rsid w:val="00D513B1"/>
    <w:rsid w:val="00D51E63"/>
    <w:rsid w:val="00D55CAD"/>
    <w:rsid w:val="00D63394"/>
    <w:rsid w:val="00D6369E"/>
    <w:rsid w:val="00D721FD"/>
    <w:rsid w:val="00D72855"/>
    <w:rsid w:val="00D72B18"/>
    <w:rsid w:val="00D72B58"/>
    <w:rsid w:val="00D734FA"/>
    <w:rsid w:val="00D755E4"/>
    <w:rsid w:val="00D7647F"/>
    <w:rsid w:val="00D76C24"/>
    <w:rsid w:val="00D77D7F"/>
    <w:rsid w:val="00D8149E"/>
    <w:rsid w:val="00D83559"/>
    <w:rsid w:val="00D85994"/>
    <w:rsid w:val="00D876ED"/>
    <w:rsid w:val="00D91EE4"/>
    <w:rsid w:val="00D93A5D"/>
    <w:rsid w:val="00D94DC3"/>
    <w:rsid w:val="00D952F7"/>
    <w:rsid w:val="00D96C8A"/>
    <w:rsid w:val="00DA3268"/>
    <w:rsid w:val="00DA4C7F"/>
    <w:rsid w:val="00DB0743"/>
    <w:rsid w:val="00DB13D1"/>
    <w:rsid w:val="00DB2159"/>
    <w:rsid w:val="00DB2F3B"/>
    <w:rsid w:val="00DB30BD"/>
    <w:rsid w:val="00DC2E3D"/>
    <w:rsid w:val="00DC5BF5"/>
    <w:rsid w:val="00DC68ED"/>
    <w:rsid w:val="00DD1B23"/>
    <w:rsid w:val="00DD41C6"/>
    <w:rsid w:val="00DD4EA2"/>
    <w:rsid w:val="00DD710F"/>
    <w:rsid w:val="00DE2C99"/>
    <w:rsid w:val="00DE3DAE"/>
    <w:rsid w:val="00DE47C7"/>
    <w:rsid w:val="00DE591D"/>
    <w:rsid w:val="00DE6C74"/>
    <w:rsid w:val="00DE73C9"/>
    <w:rsid w:val="00DF033C"/>
    <w:rsid w:val="00DF0A00"/>
    <w:rsid w:val="00DF66E7"/>
    <w:rsid w:val="00DF710C"/>
    <w:rsid w:val="00DF7454"/>
    <w:rsid w:val="00E004DD"/>
    <w:rsid w:val="00E0075A"/>
    <w:rsid w:val="00E10004"/>
    <w:rsid w:val="00E1039C"/>
    <w:rsid w:val="00E112D9"/>
    <w:rsid w:val="00E11575"/>
    <w:rsid w:val="00E141EE"/>
    <w:rsid w:val="00E14B10"/>
    <w:rsid w:val="00E16D59"/>
    <w:rsid w:val="00E17C5F"/>
    <w:rsid w:val="00E312F5"/>
    <w:rsid w:val="00E33222"/>
    <w:rsid w:val="00E33DC2"/>
    <w:rsid w:val="00E35B7E"/>
    <w:rsid w:val="00E37DF1"/>
    <w:rsid w:val="00E41419"/>
    <w:rsid w:val="00E45771"/>
    <w:rsid w:val="00E50D19"/>
    <w:rsid w:val="00E52587"/>
    <w:rsid w:val="00E551C5"/>
    <w:rsid w:val="00E55E7A"/>
    <w:rsid w:val="00E73FE8"/>
    <w:rsid w:val="00E7559C"/>
    <w:rsid w:val="00E75629"/>
    <w:rsid w:val="00E76ED0"/>
    <w:rsid w:val="00E77351"/>
    <w:rsid w:val="00E804FF"/>
    <w:rsid w:val="00E84F3B"/>
    <w:rsid w:val="00E85778"/>
    <w:rsid w:val="00E86E84"/>
    <w:rsid w:val="00E8757E"/>
    <w:rsid w:val="00E905B8"/>
    <w:rsid w:val="00E906FB"/>
    <w:rsid w:val="00E914F1"/>
    <w:rsid w:val="00E915DE"/>
    <w:rsid w:val="00E92DAA"/>
    <w:rsid w:val="00E944D0"/>
    <w:rsid w:val="00E96D01"/>
    <w:rsid w:val="00EA1683"/>
    <w:rsid w:val="00EA1F43"/>
    <w:rsid w:val="00EA3B28"/>
    <w:rsid w:val="00EA74E3"/>
    <w:rsid w:val="00EB0B9A"/>
    <w:rsid w:val="00EB1AB8"/>
    <w:rsid w:val="00EB2B88"/>
    <w:rsid w:val="00EB2D69"/>
    <w:rsid w:val="00EB43DB"/>
    <w:rsid w:val="00EB6C7C"/>
    <w:rsid w:val="00EC0C7E"/>
    <w:rsid w:val="00EC36BD"/>
    <w:rsid w:val="00EC62D3"/>
    <w:rsid w:val="00EC6306"/>
    <w:rsid w:val="00ED036B"/>
    <w:rsid w:val="00ED1622"/>
    <w:rsid w:val="00ED1706"/>
    <w:rsid w:val="00ED4A5C"/>
    <w:rsid w:val="00ED6302"/>
    <w:rsid w:val="00ED7C4A"/>
    <w:rsid w:val="00EE3DA8"/>
    <w:rsid w:val="00EE5287"/>
    <w:rsid w:val="00EF1CF9"/>
    <w:rsid w:val="00EF206D"/>
    <w:rsid w:val="00EF2B15"/>
    <w:rsid w:val="00EF3AAE"/>
    <w:rsid w:val="00F006DA"/>
    <w:rsid w:val="00F03088"/>
    <w:rsid w:val="00F044E0"/>
    <w:rsid w:val="00F0516E"/>
    <w:rsid w:val="00F07E54"/>
    <w:rsid w:val="00F10BD7"/>
    <w:rsid w:val="00F121A0"/>
    <w:rsid w:val="00F15735"/>
    <w:rsid w:val="00F22742"/>
    <w:rsid w:val="00F23922"/>
    <w:rsid w:val="00F23A0F"/>
    <w:rsid w:val="00F24471"/>
    <w:rsid w:val="00F246B6"/>
    <w:rsid w:val="00F24B4C"/>
    <w:rsid w:val="00F30306"/>
    <w:rsid w:val="00F31354"/>
    <w:rsid w:val="00F33999"/>
    <w:rsid w:val="00F34230"/>
    <w:rsid w:val="00F3521F"/>
    <w:rsid w:val="00F40A7D"/>
    <w:rsid w:val="00F40BF4"/>
    <w:rsid w:val="00F41627"/>
    <w:rsid w:val="00F420F2"/>
    <w:rsid w:val="00F4269E"/>
    <w:rsid w:val="00F44199"/>
    <w:rsid w:val="00F466F1"/>
    <w:rsid w:val="00F515AF"/>
    <w:rsid w:val="00F52C70"/>
    <w:rsid w:val="00F55B75"/>
    <w:rsid w:val="00F55E24"/>
    <w:rsid w:val="00F623ED"/>
    <w:rsid w:val="00F64181"/>
    <w:rsid w:val="00F64675"/>
    <w:rsid w:val="00F66B7F"/>
    <w:rsid w:val="00F70B68"/>
    <w:rsid w:val="00F70D4C"/>
    <w:rsid w:val="00F7110C"/>
    <w:rsid w:val="00F715B5"/>
    <w:rsid w:val="00F769F4"/>
    <w:rsid w:val="00F800EA"/>
    <w:rsid w:val="00F80A62"/>
    <w:rsid w:val="00F814EA"/>
    <w:rsid w:val="00F82187"/>
    <w:rsid w:val="00F82F2E"/>
    <w:rsid w:val="00F85D7C"/>
    <w:rsid w:val="00F87402"/>
    <w:rsid w:val="00F91844"/>
    <w:rsid w:val="00F91D6D"/>
    <w:rsid w:val="00F9273C"/>
    <w:rsid w:val="00F9290D"/>
    <w:rsid w:val="00F974C8"/>
    <w:rsid w:val="00FA207D"/>
    <w:rsid w:val="00FA2537"/>
    <w:rsid w:val="00FA4AB7"/>
    <w:rsid w:val="00FA51CD"/>
    <w:rsid w:val="00FA61F2"/>
    <w:rsid w:val="00FB19A3"/>
    <w:rsid w:val="00FB36B4"/>
    <w:rsid w:val="00FB4116"/>
    <w:rsid w:val="00FB67C1"/>
    <w:rsid w:val="00FC08FA"/>
    <w:rsid w:val="00FC0C77"/>
    <w:rsid w:val="00FC4C15"/>
    <w:rsid w:val="00FD2D93"/>
    <w:rsid w:val="00FD4794"/>
    <w:rsid w:val="00FD5324"/>
    <w:rsid w:val="00FE5EDD"/>
    <w:rsid w:val="00FE7913"/>
    <w:rsid w:val="00FF0614"/>
    <w:rsid w:val="00FF163E"/>
    <w:rsid w:val="00FF193A"/>
    <w:rsid w:val="00FF3BC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CE0AFC"/>
  <w15:docId w15:val="{F4777CFA-AF9B-4D7F-A012-8A771C0A9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4984"/>
    <w:pPr>
      <w:overflowPunct w:val="0"/>
      <w:autoSpaceDE w:val="0"/>
      <w:autoSpaceDN w:val="0"/>
      <w:adjustRightInd w:val="0"/>
      <w:spacing w:after="180"/>
      <w:textAlignment w:val="baseline"/>
    </w:pPr>
    <w:rPr>
      <w:rFonts w:ascii="Times New Roman" w:eastAsia="Batang" w:hAnsi="Times New Roman"/>
      <w:lang w:val="en-GB"/>
    </w:rPr>
  </w:style>
  <w:style w:type="paragraph" w:styleId="1">
    <w:name w:val="heading 1"/>
    <w:aliases w:val="H1,Memo Heading 1,h1 + 11 pt,Before:  6 pt,After:  0 pt,h1,Heading 1 3GPP"/>
    <w:next w:val="a"/>
    <w:qFormat/>
    <w:rsid w:val="005E4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Batang" w:hAnsi="Arial"/>
      <w:sz w:val="36"/>
      <w:lang w:val="en-GB"/>
    </w:rPr>
  </w:style>
  <w:style w:type="paragraph" w:styleId="2">
    <w:name w:val="heading 2"/>
    <w:aliases w:val="H2,h2,DO NOT USE_h2,h21,Heading 2 3GPP"/>
    <w:basedOn w:val="1"/>
    <w:next w:val="a"/>
    <w:qFormat/>
    <w:rsid w:val="005E4984"/>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rsid w:val="005E498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qFormat/>
    <w:rsid w:val="005E4984"/>
    <w:pPr>
      <w:ind w:left="1418" w:hanging="1418"/>
      <w:outlineLvl w:val="3"/>
    </w:pPr>
    <w:rPr>
      <w:sz w:val="24"/>
    </w:rPr>
  </w:style>
  <w:style w:type="paragraph" w:styleId="5">
    <w:name w:val="heading 5"/>
    <w:basedOn w:val="4"/>
    <w:next w:val="a"/>
    <w:qFormat/>
    <w:rsid w:val="005E4984"/>
    <w:pPr>
      <w:ind w:left="1701" w:hanging="1701"/>
      <w:outlineLvl w:val="4"/>
    </w:pPr>
    <w:rPr>
      <w:sz w:val="22"/>
    </w:rPr>
  </w:style>
  <w:style w:type="paragraph" w:styleId="6">
    <w:name w:val="heading 6"/>
    <w:basedOn w:val="H6"/>
    <w:next w:val="a"/>
    <w:qFormat/>
    <w:rsid w:val="005E4984"/>
    <w:pPr>
      <w:outlineLvl w:val="5"/>
    </w:pPr>
  </w:style>
  <w:style w:type="paragraph" w:styleId="7">
    <w:name w:val="heading 7"/>
    <w:basedOn w:val="H6"/>
    <w:next w:val="a"/>
    <w:qFormat/>
    <w:rsid w:val="005E4984"/>
    <w:pPr>
      <w:outlineLvl w:val="6"/>
    </w:pPr>
  </w:style>
  <w:style w:type="paragraph" w:styleId="8">
    <w:name w:val="heading 8"/>
    <w:basedOn w:val="1"/>
    <w:next w:val="a"/>
    <w:qFormat/>
    <w:rsid w:val="005E4984"/>
    <w:pPr>
      <w:ind w:left="0" w:firstLine="0"/>
      <w:outlineLvl w:val="7"/>
    </w:pPr>
  </w:style>
  <w:style w:type="paragraph" w:styleId="9">
    <w:name w:val="heading 9"/>
    <w:basedOn w:val="8"/>
    <w:next w:val="a"/>
    <w:qFormat/>
    <w:rsid w:val="005E498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E4984"/>
    <w:pPr>
      <w:spacing w:before="180"/>
      <w:ind w:left="2693" w:hanging="2693"/>
    </w:pPr>
    <w:rPr>
      <w:b/>
    </w:rPr>
  </w:style>
  <w:style w:type="paragraph" w:styleId="10">
    <w:name w:val="toc 1"/>
    <w:semiHidden/>
    <w:rsid w:val="005E498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Batang" w:hAnsi="Times New Roman"/>
      <w:noProof/>
      <w:sz w:val="22"/>
    </w:rPr>
  </w:style>
  <w:style w:type="paragraph" w:customStyle="1" w:styleId="ZT">
    <w:name w:val="ZT"/>
    <w:rsid w:val="005E4984"/>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styleId="50">
    <w:name w:val="toc 5"/>
    <w:basedOn w:val="40"/>
    <w:semiHidden/>
    <w:rsid w:val="005E4984"/>
    <w:pPr>
      <w:ind w:left="1701" w:hanging="1701"/>
    </w:pPr>
  </w:style>
  <w:style w:type="paragraph" w:styleId="40">
    <w:name w:val="toc 4"/>
    <w:basedOn w:val="30"/>
    <w:semiHidden/>
    <w:rsid w:val="005E4984"/>
    <w:pPr>
      <w:ind w:left="1418" w:hanging="1418"/>
    </w:pPr>
  </w:style>
  <w:style w:type="paragraph" w:styleId="30">
    <w:name w:val="toc 3"/>
    <w:basedOn w:val="20"/>
    <w:semiHidden/>
    <w:rsid w:val="005E4984"/>
    <w:pPr>
      <w:ind w:left="1134" w:hanging="1134"/>
    </w:pPr>
  </w:style>
  <w:style w:type="paragraph" w:styleId="20">
    <w:name w:val="toc 2"/>
    <w:basedOn w:val="10"/>
    <w:semiHidden/>
    <w:rsid w:val="005E4984"/>
    <w:pPr>
      <w:keepNext w:val="0"/>
      <w:spacing w:before="0"/>
      <w:ind w:left="851" w:hanging="851"/>
    </w:pPr>
    <w:rPr>
      <w:sz w:val="20"/>
    </w:rPr>
  </w:style>
  <w:style w:type="paragraph" w:styleId="21">
    <w:name w:val="index 2"/>
    <w:basedOn w:val="11"/>
    <w:semiHidden/>
    <w:rsid w:val="005E4984"/>
    <w:pPr>
      <w:ind w:left="284"/>
    </w:pPr>
  </w:style>
  <w:style w:type="paragraph" w:styleId="11">
    <w:name w:val="index 1"/>
    <w:basedOn w:val="a"/>
    <w:semiHidden/>
    <w:rsid w:val="005E4984"/>
    <w:pPr>
      <w:keepLines/>
      <w:spacing w:after="0"/>
    </w:pPr>
  </w:style>
  <w:style w:type="paragraph" w:customStyle="1" w:styleId="ZH">
    <w:name w:val="ZH"/>
    <w:rsid w:val="005E4984"/>
    <w:pPr>
      <w:framePr w:wrap="notBeside" w:vAnchor="page" w:hAnchor="margin" w:xAlign="center" w:y="6805"/>
      <w:widowControl w:val="0"/>
      <w:overflowPunct w:val="0"/>
      <w:autoSpaceDE w:val="0"/>
      <w:autoSpaceDN w:val="0"/>
      <w:adjustRightInd w:val="0"/>
      <w:textAlignment w:val="baseline"/>
    </w:pPr>
    <w:rPr>
      <w:rFonts w:ascii="Arial" w:eastAsia="Batang" w:hAnsi="Arial"/>
      <w:noProof/>
    </w:rPr>
  </w:style>
  <w:style w:type="paragraph" w:customStyle="1" w:styleId="TT">
    <w:name w:val="TT"/>
    <w:basedOn w:val="1"/>
    <w:next w:val="a"/>
    <w:rsid w:val="005E4984"/>
    <w:pPr>
      <w:outlineLvl w:val="9"/>
    </w:pPr>
  </w:style>
  <w:style w:type="paragraph" w:styleId="22">
    <w:name w:val="List Number 2"/>
    <w:basedOn w:val="a3"/>
    <w:semiHidden/>
    <w:rsid w:val="005E498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5E4984"/>
    <w:pPr>
      <w:widowControl w:val="0"/>
      <w:overflowPunct w:val="0"/>
      <w:autoSpaceDE w:val="0"/>
      <w:autoSpaceDN w:val="0"/>
      <w:adjustRightInd w:val="0"/>
      <w:textAlignment w:val="baseline"/>
    </w:pPr>
    <w:rPr>
      <w:rFonts w:ascii="Arial" w:eastAsia="Batang" w:hAnsi="Arial"/>
      <w:b/>
      <w:noProof/>
      <w:sz w:val="18"/>
    </w:rPr>
  </w:style>
  <w:style w:type="character" w:styleId="a5">
    <w:name w:val="footnote reference"/>
    <w:basedOn w:val="a0"/>
    <w:semiHidden/>
    <w:rsid w:val="005E4984"/>
    <w:rPr>
      <w:b/>
      <w:position w:val="6"/>
      <w:sz w:val="16"/>
    </w:rPr>
  </w:style>
  <w:style w:type="paragraph" w:styleId="a6">
    <w:name w:val="footnote text"/>
    <w:basedOn w:val="a"/>
    <w:semiHidden/>
    <w:rsid w:val="005E4984"/>
    <w:pPr>
      <w:keepLines/>
      <w:spacing w:after="0"/>
      <w:ind w:left="454" w:hanging="454"/>
    </w:pPr>
    <w:rPr>
      <w:sz w:val="16"/>
    </w:rPr>
  </w:style>
  <w:style w:type="paragraph" w:customStyle="1" w:styleId="TAH">
    <w:name w:val="TAH"/>
    <w:basedOn w:val="TAC"/>
    <w:link w:val="TAHCar"/>
    <w:rsid w:val="005E4984"/>
    <w:rPr>
      <w:b/>
    </w:rPr>
  </w:style>
  <w:style w:type="paragraph" w:customStyle="1" w:styleId="TAC">
    <w:name w:val="TAC"/>
    <w:basedOn w:val="TAL"/>
    <w:link w:val="TACChar"/>
    <w:rsid w:val="005E4984"/>
    <w:pPr>
      <w:jc w:val="center"/>
    </w:pPr>
  </w:style>
  <w:style w:type="paragraph" w:customStyle="1" w:styleId="TF">
    <w:name w:val="TF"/>
    <w:basedOn w:val="TH"/>
    <w:rsid w:val="005E4984"/>
    <w:pPr>
      <w:keepNext w:val="0"/>
      <w:spacing w:before="0" w:after="240"/>
    </w:pPr>
  </w:style>
  <w:style w:type="paragraph" w:customStyle="1" w:styleId="NO">
    <w:name w:val="NO"/>
    <w:basedOn w:val="a"/>
    <w:rsid w:val="005E4984"/>
    <w:pPr>
      <w:keepLines/>
      <w:ind w:left="1135" w:hanging="851"/>
    </w:pPr>
  </w:style>
  <w:style w:type="paragraph" w:styleId="90">
    <w:name w:val="toc 9"/>
    <w:basedOn w:val="80"/>
    <w:semiHidden/>
    <w:rsid w:val="005E4984"/>
    <w:pPr>
      <w:ind w:left="1418" w:hanging="1418"/>
    </w:pPr>
  </w:style>
  <w:style w:type="paragraph" w:customStyle="1" w:styleId="EX">
    <w:name w:val="EX"/>
    <w:basedOn w:val="a"/>
    <w:rsid w:val="005E4984"/>
    <w:pPr>
      <w:keepLines/>
      <w:ind w:left="1702" w:hanging="1418"/>
    </w:pPr>
  </w:style>
  <w:style w:type="paragraph" w:customStyle="1" w:styleId="FP">
    <w:name w:val="FP"/>
    <w:basedOn w:val="a"/>
    <w:rsid w:val="005E4984"/>
    <w:pPr>
      <w:spacing w:after="0"/>
    </w:pPr>
  </w:style>
  <w:style w:type="paragraph" w:customStyle="1" w:styleId="LD">
    <w:name w:val="LD"/>
    <w:rsid w:val="005E4984"/>
    <w:pPr>
      <w:keepNext/>
      <w:keepLines/>
      <w:overflowPunct w:val="0"/>
      <w:autoSpaceDE w:val="0"/>
      <w:autoSpaceDN w:val="0"/>
      <w:adjustRightInd w:val="0"/>
      <w:spacing w:line="180" w:lineRule="exact"/>
      <w:textAlignment w:val="baseline"/>
    </w:pPr>
    <w:rPr>
      <w:rFonts w:ascii="Courier New" w:eastAsia="Batang" w:hAnsi="Courier New"/>
      <w:noProof/>
    </w:rPr>
  </w:style>
  <w:style w:type="paragraph" w:customStyle="1" w:styleId="NW">
    <w:name w:val="NW"/>
    <w:basedOn w:val="NO"/>
    <w:rsid w:val="005E4984"/>
    <w:pPr>
      <w:spacing w:after="0"/>
    </w:pPr>
  </w:style>
  <w:style w:type="paragraph" w:customStyle="1" w:styleId="EW">
    <w:name w:val="EW"/>
    <w:basedOn w:val="EX"/>
    <w:rsid w:val="005E4984"/>
    <w:pPr>
      <w:spacing w:after="0"/>
    </w:pPr>
  </w:style>
  <w:style w:type="paragraph" w:styleId="60">
    <w:name w:val="toc 6"/>
    <w:basedOn w:val="50"/>
    <w:next w:val="a"/>
    <w:semiHidden/>
    <w:rsid w:val="005E4984"/>
    <w:pPr>
      <w:ind w:left="1985" w:hanging="1985"/>
    </w:pPr>
  </w:style>
  <w:style w:type="paragraph" w:styleId="70">
    <w:name w:val="toc 7"/>
    <w:basedOn w:val="60"/>
    <w:next w:val="a"/>
    <w:semiHidden/>
    <w:rsid w:val="005E4984"/>
    <w:pPr>
      <w:ind w:left="2268" w:hanging="2268"/>
    </w:pPr>
  </w:style>
  <w:style w:type="paragraph" w:styleId="23">
    <w:name w:val="List Bullet 2"/>
    <w:basedOn w:val="a7"/>
    <w:semiHidden/>
    <w:rsid w:val="005E4984"/>
    <w:pPr>
      <w:ind w:left="851"/>
    </w:pPr>
  </w:style>
  <w:style w:type="paragraph" w:styleId="31">
    <w:name w:val="List Bullet 3"/>
    <w:basedOn w:val="23"/>
    <w:semiHidden/>
    <w:rsid w:val="005E4984"/>
    <w:pPr>
      <w:ind w:left="1135"/>
    </w:pPr>
  </w:style>
  <w:style w:type="paragraph" w:styleId="a3">
    <w:name w:val="List Number"/>
    <w:basedOn w:val="a8"/>
    <w:semiHidden/>
    <w:rsid w:val="005E4984"/>
  </w:style>
  <w:style w:type="paragraph" w:customStyle="1" w:styleId="EQ">
    <w:name w:val="EQ"/>
    <w:basedOn w:val="a"/>
    <w:next w:val="a"/>
    <w:rsid w:val="005E4984"/>
    <w:pPr>
      <w:keepLines/>
      <w:tabs>
        <w:tab w:val="center" w:pos="4536"/>
        <w:tab w:val="right" w:pos="9072"/>
      </w:tabs>
    </w:pPr>
    <w:rPr>
      <w:noProof/>
    </w:rPr>
  </w:style>
  <w:style w:type="paragraph" w:customStyle="1" w:styleId="TH">
    <w:name w:val="TH"/>
    <w:basedOn w:val="a"/>
    <w:link w:val="THChar"/>
    <w:rsid w:val="005E4984"/>
    <w:pPr>
      <w:keepNext/>
      <w:keepLines/>
      <w:spacing w:before="60"/>
      <w:jc w:val="center"/>
    </w:pPr>
    <w:rPr>
      <w:rFonts w:ascii="Arial" w:hAnsi="Arial"/>
      <w:b/>
    </w:rPr>
  </w:style>
  <w:style w:type="paragraph" w:customStyle="1" w:styleId="NF">
    <w:name w:val="NF"/>
    <w:basedOn w:val="NO"/>
    <w:rsid w:val="005E4984"/>
    <w:pPr>
      <w:keepNext/>
      <w:spacing w:after="0"/>
    </w:pPr>
    <w:rPr>
      <w:rFonts w:ascii="Arial" w:hAnsi="Arial"/>
      <w:sz w:val="18"/>
    </w:rPr>
  </w:style>
  <w:style w:type="paragraph" w:customStyle="1" w:styleId="PL">
    <w:name w:val="PL"/>
    <w:rsid w:val="005E4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rPr>
  </w:style>
  <w:style w:type="paragraph" w:customStyle="1" w:styleId="TAR">
    <w:name w:val="TAR"/>
    <w:basedOn w:val="TAL"/>
    <w:rsid w:val="005E4984"/>
    <w:pPr>
      <w:jc w:val="right"/>
    </w:pPr>
  </w:style>
  <w:style w:type="paragraph" w:customStyle="1" w:styleId="H6">
    <w:name w:val="H6"/>
    <w:basedOn w:val="5"/>
    <w:next w:val="a"/>
    <w:rsid w:val="005E4984"/>
    <w:pPr>
      <w:ind w:left="1985" w:hanging="1985"/>
      <w:outlineLvl w:val="9"/>
    </w:pPr>
    <w:rPr>
      <w:sz w:val="20"/>
    </w:rPr>
  </w:style>
  <w:style w:type="paragraph" w:customStyle="1" w:styleId="TAN">
    <w:name w:val="TAN"/>
    <w:basedOn w:val="TAL"/>
    <w:rsid w:val="005E4984"/>
    <w:pPr>
      <w:ind w:left="851" w:hanging="851"/>
    </w:pPr>
  </w:style>
  <w:style w:type="paragraph" w:customStyle="1" w:styleId="TAL">
    <w:name w:val="TAL"/>
    <w:basedOn w:val="a"/>
    <w:link w:val="TALCar"/>
    <w:rsid w:val="005E4984"/>
    <w:pPr>
      <w:keepNext/>
      <w:keepLines/>
      <w:spacing w:after="0"/>
    </w:pPr>
    <w:rPr>
      <w:rFonts w:ascii="Arial" w:hAnsi="Arial"/>
      <w:sz w:val="18"/>
    </w:rPr>
  </w:style>
  <w:style w:type="paragraph" w:customStyle="1" w:styleId="ZA">
    <w:name w:val="ZA"/>
    <w:rsid w:val="005E4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rPr>
  </w:style>
  <w:style w:type="paragraph" w:customStyle="1" w:styleId="ZB">
    <w:name w:val="ZB"/>
    <w:rsid w:val="005E4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rPr>
  </w:style>
  <w:style w:type="paragraph" w:customStyle="1" w:styleId="ZD">
    <w:name w:val="ZD"/>
    <w:rsid w:val="005E4984"/>
    <w:pPr>
      <w:framePr w:wrap="notBeside" w:vAnchor="page" w:hAnchor="margin" w:y="15764"/>
      <w:widowControl w:val="0"/>
      <w:overflowPunct w:val="0"/>
      <w:autoSpaceDE w:val="0"/>
      <w:autoSpaceDN w:val="0"/>
      <w:adjustRightInd w:val="0"/>
      <w:textAlignment w:val="baseline"/>
    </w:pPr>
    <w:rPr>
      <w:rFonts w:ascii="Arial" w:eastAsia="Batang" w:hAnsi="Arial"/>
      <w:noProof/>
      <w:sz w:val="32"/>
    </w:rPr>
  </w:style>
  <w:style w:type="paragraph" w:customStyle="1" w:styleId="ZU">
    <w:name w:val="ZU"/>
    <w:rsid w:val="005E4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rPr>
  </w:style>
  <w:style w:type="paragraph" w:customStyle="1" w:styleId="ZV">
    <w:name w:val="ZV"/>
    <w:basedOn w:val="ZU"/>
    <w:rsid w:val="005E4984"/>
    <w:pPr>
      <w:framePr w:wrap="notBeside" w:y="16161"/>
    </w:pPr>
  </w:style>
  <w:style w:type="character" w:customStyle="1" w:styleId="ZGSM">
    <w:name w:val="ZGSM"/>
    <w:rsid w:val="005E4984"/>
  </w:style>
  <w:style w:type="paragraph" w:styleId="24">
    <w:name w:val="List 2"/>
    <w:basedOn w:val="a8"/>
    <w:semiHidden/>
    <w:rsid w:val="005E4984"/>
    <w:pPr>
      <w:ind w:left="851"/>
    </w:pPr>
  </w:style>
  <w:style w:type="paragraph" w:customStyle="1" w:styleId="ZG">
    <w:name w:val="ZG"/>
    <w:rsid w:val="005E4984"/>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rPr>
  </w:style>
  <w:style w:type="paragraph" w:styleId="32">
    <w:name w:val="List 3"/>
    <w:basedOn w:val="24"/>
    <w:semiHidden/>
    <w:rsid w:val="005E4984"/>
    <w:pPr>
      <w:ind w:left="1135"/>
    </w:pPr>
  </w:style>
  <w:style w:type="paragraph" w:styleId="41">
    <w:name w:val="List 4"/>
    <w:basedOn w:val="32"/>
    <w:semiHidden/>
    <w:rsid w:val="005E4984"/>
    <w:pPr>
      <w:ind w:left="1418"/>
    </w:pPr>
  </w:style>
  <w:style w:type="paragraph" w:styleId="51">
    <w:name w:val="List 5"/>
    <w:basedOn w:val="41"/>
    <w:semiHidden/>
    <w:rsid w:val="005E4984"/>
    <w:pPr>
      <w:ind w:left="1702"/>
    </w:pPr>
  </w:style>
  <w:style w:type="paragraph" w:customStyle="1" w:styleId="EditorsNote">
    <w:name w:val="Editor's Note"/>
    <w:basedOn w:val="NO"/>
    <w:rsid w:val="005E4984"/>
    <w:rPr>
      <w:color w:val="FF0000"/>
    </w:rPr>
  </w:style>
  <w:style w:type="paragraph" w:styleId="a8">
    <w:name w:val="List"/>
    <w:basedOn w:val="a"/>
    <w:semiHidden/>
    <w:rsid w:val="005E4984"/>
    <w:pPr>
      <w:ind w:left="568" w:hanging="284"/>
    </w:pPr>
  </w:style>
  <w:style w:type="paragraph" w:styleId="a7">
    <w:name w:val="List Bullet"/>
    <w:basedOn w:val="a8"/>
    <w:semiHidden/>
    <w:rsid w:val="005E4984"/>
  </w:style>
  <w:style w:type="paragraph" w:styleId="42">
    <w:name w:val="List Bullet 4"/>
    <w:basedOn w:val="31"/>
    <w:semiHidden/>
    <w:rsid w:val="005E4984"/>
    <w:pPr>
      <w:ind w:left="1418"/>
    </w:pPr>
  </w:style>
  <w:style w:type="paragraph" w:styleId="52">
    <w:name w:val="List Bullet 5"/>
    <w:basedOn w:val="42"/>
    <w:semiHidden/>
    <w:rsid w:val="005E4984"/>
    <w:pPr>
      <w:ind w:left="1702"/>
    </w:pPr>
  </w:style>
  <w:style w:type="paragraph" w:customStyle="1" w:styleId="B1">
    <w:name w:val="B1"/>
    <w:basedOn w:val="a8"/>
    <w:rsid w:val="005E4984"/>
  </w:style>
  <w:style w:type="paragraph" w:customStyle="1" w:styleId="B2">
    <w:name w:val="B2"/>
    <w:basedOn w:val="24"/>
    <w:rsid w:val="005E4984"/>
  </w:style>
  <w:style w:type="paragraph" w:customStyle="1" w:styleId="B3">
    <w:name w:val="B3"/>
    <w:basedOn w:val="32"/>
    <w:rsid w:val="005E4984"/>
  </w:style>
  <w:style w:type="paragraph" w:customStyle="1" w:styleId="B4">
    <w:name w:val="B4"/>
    <w:basedOn w:val="41"/>
    <w:rsid w:val="005E4984"/>
  </w:style>
  <w:style w:type="paragraph" w:customStyle="1" w:styleId="B5">
    <w:name w:val="B5"/>
    <w:basedOn w:val="51"/>
    <w:rsid w:val="005E4984"/>
  </w:style>
  <w:style w:type="paragraph" w:styleId="a9">
    <w:name w:val="footer"/>
    <w:basedOn w:val="a4"/>
    <w:semiHidden/>
    <w:rsid w:val="005E4984"/>
    <w:pPr>
      <w:jc w:val="center"/>
    </w:pPr>
    <w:rPr>
      <w:i/>
    </w:rPr>
  </w:style>
  <w:style w:type="paragraph" w:customStyle="1" w:styleId="ZTD">
    <w:name w:val="ZTD"/>
    <w:basedOn w:val="ZB"/>
    <w:rsid w:val="005E4984"/>
    <w:pPr>
      <w:framePr w:hRule="auto" w:wrap="notBeside" w:y="852"/>
    </w:pPr>
    <w:rPr>
      <w:i w:val="0"/>
      <w:sz w:val="40"/>
    </w:rPr>
  </w:style>
  <w:style w:type="table" w:styleId="aa">
    <w:name w:val="Table Grid"/>
    <w:basedOn w:val="a1"/>
    <w:rsid w:val="00496F3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nhideWhenUsed/>
    <w:qFormat/>
    <w:rsid w:val="00496F3A"/>
    <w:pPr>
      <w:spacing w:before="120" w:after="240"/>
    </w:pPr>
    <w:rPr>
      <w:rFonts w:eastAsia="MS Mincho"/>
      <w:b/>
      <w:bCs/>
      <w:sz w:val="21"/>
      <w:szCs w:val="21"/>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496F3A"/>
    <w:rPr>
      <w:rFonts w:ascii="Arial" w:eastAsia="Batang" w:hAnsi="Arial"/>
      <w:b/>
      <w:noProof/>
      <w:sz w:val="18"/>
    </w:rPr>
  </w:style>
  <w:style w:type="paragraph" w:styleId="ac">
    <w:name w:val="List Paragraph"/>
    <w:basedOn w:val="a"/>
    <w:uiPriority w:val="34"/>
    <w:qFormat/>
    <w:rsid w:val="00496F3A"/>
    <w:pPr>
      <w:spacing w:after="0"/>
      <w:ind w:firstLineChars="200" w:firstLine="420"/>
    </w:pPr>
    <w:rPr>
      <w:rFonts w:ascii="宋体" w:hAnsi="宋体" w:cs="宋体"/>
      <w:sz w:val="24"/>
      <w:szCs w:val="24"/>
      <w:lang w:val="en-US" w:eastAsia="zh-CN"/>
    </w:rPr>
  </w:style>
  <w:style w:type="paragraph" w:styleId="ad">
    <w:name w:val="Normal (Web)"/>
    <w:basedOn w:val="a"/>
    <w:uiPriority w:val="99"/>
    <w:unhideWhenUsed/>
    <w:rsid w:val="00496F3A"/>
    <w:pPr>
      <w:spacing w:before="100" w:beforeAutospacing="1" w:after="100" w:afterAutospacing="1"/>
    </w:pPr>
    <w:rPr>
      <w:rFonts w:ascii="宋体" w:hAnsi="宋体" w:cs="宋体"/>
      <w:sz w:val="24"/>
      <w:szCs w:val="24"/>
      <w:lang w:val="en-US" w:eastAsia="zh-CN"/>
    </w:rPr>
  </w:style>
  <w:style w:type="character" w:styleId="ae">
    <w:name w:val="Strong"/>
    <w:uiPriority w:val="22"/>
    <w:qFormat/>
    <w:rsid w:val="00496F3A"/>
    <w:rPr>
      <w:b/>
      <w:bCs/>
    </w:rPr>
  </w:style>
  <w:style w:type="paragraph" w:customStyle="1" w:styleId="maintext">
    <w:name w:val="main text"/>
    <w:basedOn w:val="a"/>
    <w:link w:val="maintextChar"/>
    <w:qFormat/>
    <w:rsid w:val="00496F3A"/>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496F3A"/>
    <w:rPr>
      <w:rFonts w:ascii="Times New Roman" w:eastAsia="Malgun Gothic" w:hAnsi="Times New Roman" w:cs="Batang"/>
      <w:lang w:val="en-GB"/>
    </w:rPr>
  </w:style>
  <w:style w:type="table" w:styleId="12">
    <w:name w:val="Table Grid 1"/>
    <w:basedOn w:val="a1"/>
    <w:rsid w:val="00496F3A"/>
    <w:pPr>
      <w:spacing w:after="180"/>
    </w:pPr>
    <w:rPr>
      <w:rFonts w:eastAsia="宋体"/>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3">
    <w:name w:val="Table Grid 5"/>
    <w:basedOn w:val="a1"/>
    <w:rsid w:val="00496F3A"/>
    <w:pPr>
      <w:spacing w:after="180"/>
    </w:pPr>
    <w:rPr>
      <w:rFonts w:eastAsia="宋体"/>
      <w:lang w:eastAsia="zh-C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
    <w:name w:val="Default"/>
    <w:rsid w:val="00496F3A"/>
    <w:pPr>
      <w:widowControl w:val="0"/>
      <w:autoSpaceDE w:val="0"/>
      <w:autoSpaceDN w:val="0"/>
      <w:adjustRightInd w:val="0"/>
    </w:pPr>
    <w:rPr>
      <w:rFonts w:ascii="Times New Roman" w:eastAsia="宋体" w:hAnsi="Times New Roman"/>
      <w:color w:val="000000"/>
      <w:sz w:val="24"/>
      <w:szCs w:val="24"/>
      <w:lang w:eastAsia="zh-CN"/>
    </w:rPr>
  </w:style>
  <w:style w:type="paragraph" w:styleId="af">
    <w:name w:val="Balloon Text"/>
    <w:basedOn w:val="a"/>
    <w:link w:val="Char0"/>
    <w:uiPriority w:val="99"/>
    <w:semiHidden/>
    <w:unhideWhenUsed/>
    <w:rsid w:val="00496F3A"/>
    <w:pPr>
      <w:spacing w:after="0"/>
    </w:pPr>
    <w:rPr>
      <w:rFonts w:asciiTheme="majorHAnsi" w:eastAsiaTheme="majorEastAsia" w:hAnsiTheme="majorHAnsi" w:cstheme="majorBidi"/>
      <w:sz w:val="18"/>
      <w:szCs w:val="18"/>
    </w:rPr>
  </w:style>
  <w:style w:type="character" w:customStyle="1" w:styleId="Char0">
    <w:name w:val="批注框文本 Char"/>
    <w:basedOn w:val="a0"/>
    <w:link w:val="af"/>
    <w:uiPriority w:val="99"/>
    <w:semiHidden/>
    <w:rsid w:val="00496F3A"/>
    <w:rPr>
      <w:rFonts w:asciiTheme="majorHAnsi" w:eastAsiaTheme="majorEastAsia" w:hAnsiTheme="majorHAnsi" w:cstheme="majorBidi"/>
      <w:sz w:val="18"/>
      <w:szCs w:val="18"/>
      <w:lang w:val="en-GB" w:eastAsia="en-US"/>
    </w:rPr>
  </w:style>
  <w:style w:type="character" w:styleId="af0">
    <w:name w:val="Hyperlink"/>
    <w:basedOn w:val="a0"/>
    <w:uiPriority w:val="99"/>
    <w:unhideWhenUsed/>
    <w:rsid w:val="008C2847"/>
    <w:rPr>
      <w:color w:val="0000FF" w:themeColor="hyperlink"/>
      <w:u w:val="single"/>
    </w:rPr>
  </w:style>
  <w:style w:type="character" w:styleId="af1">
    <w:name w:val="annotation reference"/>
    <w:basedOn w:val="a0"/>
    <w:uiPriority w:val="99"/>
    <w:semiHidden/>
    <w:unhideWhenUsed/>
    <w:rsid w:val="00D76C24"/>
    <w:rPr>
      <w:sz w:val="21"/>
      <w:szCs w:val="21"/>
    </w:rPr>
  </w:style>
  <w:style w:type="paragraph" w:styleId="af2">
    <w:name w:val="annotation text"/>
    <w:basedOn w:val="a"/>
    <w:link w:val="Char1"/>
    <w:uiPriority w:val="99"/>
    <w:semiHidden/>
    <w:unhideWhenUsed/>
    <w:rsid w:val="00D76C24"/>
  </w:style>
  <w:style w:type="character" w:customStyle="1" w:styleId="Char1">
    <w:name w:val="批注文字 Char"/>
    <w:basedOn w:val="a0"/>
    <w:link w:val="af2"/>
    <w:uiPriority w:val="99"/>
    <w:semiHidden/>
    <w:rsid w:val="00D76C24"/>
    <w:rPr>
      <w:rFonts w:ascii="Times New Roman" w:eastAsia="Batang" w:hAnsi="Times New Roman"/>
      <w:lang w:val="en-GB"/>
    </w:rPr>
  </w:style>
  <w:style w:type="paragraph" w:styleId="af3">
    <w:name w:val="annotation subject"/>
    <w:basedOn w:val="af2"/>
    <w:next w:val="af2"/>
    <w:link w:val="Char2"/>
    <w:uiPriority w:val="99"/>
    <w:semiHidden/>
    <w:unhideWhenUsed/>
    <w:rsid w:val="00D76C24"/>
    <w:rPr>
      <w:b/>
      <w:bCs/>
    </w:rPr>
  </w:style>
  <w:style w:type="character" w:customStyle="1" w:styleId="Char2">
    <w:name w:val="批注主题 Char"/>
    <w:basedOn w:val="Char1"/>
    <w:link w:val="af3"/>
    <w:uiPriority w:val="99"/>
    <w:semiHidden/>
    <w:rsid w:val="00D76C24"/>
    <w:rPr>
      <w:rFonts w:ascii="Times New Roman" w:eastAsia="Batang" w:hAnsi="Times New Roman"/>
      <w:b/>
      <w:bCs/>
      <w:lang w:val="en-GB"/>
    </w:rPr>
  </w:style>
  <w:style w:type="table" w:customStyle="1" w:styleId="13">
    <w:name w:val="표 구분선1"/>
    <w:basedOn w:val="a1"/>
    <w:next w:val="aa"/>
    <w:rsid w:val="003F32EA"/>
    <w:pPr>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endnote text"/>
    <w:basedOn w:val="a"/>
    <w:link w:val="Char3"/>
    <w:uiPriority w:val="99"/>
    <w:semiHidden/>
    <w:unhideWhenUsed/>
    <w:rsid w:val="003F32EA"/>
    <w:pPr>
      <w:snapToGrid w:val="0"/>
    </w:pPr>
  </w:style>
  <w:style w:type="character" w:customStyle="1" w:styleId="Char3">
    <w:name w:val="尾注文本 Char"/>
    <w:basedOn w:val="a0"/>
    <w:link w:val="af4"/>
    <w:uiPriority w:val="99"/>
    <w:semiHidden/>
    <w:rsid w:val="003F32EA"/>
    <w:rPr>
      <w:rFonts w:ascii="Times New Roman" w:eastAsia="Batang" w:hAnsi="Times New Roman"/>
      <w:lang w:val="en-GB"/>
    </w:rPr>
  </w:style>
  <w:style w:type="character" w:styleId="af5">
    <w:name w:val="endnote reference"/>
    <w:basedOn w:val="a0"/>
    <w:uiPriority w:val="99"/>
    <w:semiHidden/>
    <w:unhideWhenUsed/>
    <w:rsid w:val="003F32EA"/>
    <w:rPr>
      <w:vertAlign w:val="superscript"/>
    </w:rPr>
  </w:style>
  <w:style w:type="table" w:styleId="af6">
    <w:name w:val="Light List"/>
    <w:basedOn w:val="a1"/>
    <w:uiPriority w:val="61"/>
    <w:rsid w:val="004221C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TACChar">
    <w:name w:val="TAC Char"/>
    <w:link w:val="TAC"/>
    <w:qFormat/>
    <w:rsid w:val="005479D3"/>
    <w:rPr>
      <w:rFonts w:ascii="Arial" w:eastAsia="Batang" w:hAnsi="Arial"/>
      <w:sz w:val="18"/>
      <w:lang w:val="en-GB"/>
    </w:rPr>
  </w:style>
  <w:style w:type="character" w:customStyle="1" w:styleId="TALCar">
    <w:name w:val="TAL Car"/>
    <w:link w:val="TAL"/>
    <w:rsid w:val="005479D3"/>
    <w:rPr>
      <w:rFonts w:ascii="Arial" w:eastAsia="Batang" w:hAnsi="Arial"/>
      <w:sz w:val="18"/>
      <w:lang w:val="en-GB"/>
    </w:rPr>
  </w:style>
  <w:style w:type="paragraph" w:customStyle="1" w:styleId="14">
    <w:name w:val="列出段落1"/>
    <w:basedOn w:val="a"/>
    <w:link w:val="Char4"/>
    <w:uiPriority w:val="34"/>
    <w:qFormat/>
    <w:rsid w:val="005479D3"/>
    <w:pPr>
      <w:ind w:firstLineChars="200" w:firstLine="420"/>
    </w:pPr>
    <w:rPr>
      <w:rFonts w:eastAsia="宋体"/>
      <w:lang w:eastAsia="en-US"/>
    </w:rPr>
  </w:style>
  <w:style w:type="character" w:customStyle="1" w:styleId="THChar">
    <w:name w:val="TH Char"/>
    <w:link w:val="TH"/>
    <w:rsid w:val="005479D3"/>
    <w:rPr>
      <w:rFonts w:ascii="Arial" w:eastAsia="Batang" w:hAnsi="Arial"/>
      <w:b/>
      <w:lang w:val="en-GB"/>
    </w:rPr>
  </w:style>
  <w:style w:type="character" w:customStyle="1" w:styleId="TAHCar">
    <w:name w:val="TAH Car"/>
    <w:link w:val="TAH"/>
    <w:qFormat/>
    <w:rsid w:val="005479D3"/>
    <w:rPr>
      <w:rFonts w:ascii="Arial" w:eastAsia="Batang" w:hAnsi="Arial"/>
      <w:b/>
      <w:sz w:val="18"/>
      <w:lang w:val="en-GB"/>
    </w:rPr>
  </w:style>
  <w:style w:type="character" w:customStyle="1" w:styleId="Char4">
    <w:name w:val="列出段落 Char"/>
    <w:link w:val="14"/>
    <w:uiPriority w:val="34"/>
    <w:locked/>
    <w:rsid w:val="005479D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237519">
      <w:bodyDiv w:val="1"/>
      <w:marLeft w:val="0"/>
      <w:marRight w:val="0"/>
      <w:marTop w:val="0"/>
      <w:marBottom w:val="0"/>
      <w:divBdr>
        <w:top w:val="none" w:sz="0" w:space="0" w:color="auto"/>
        <w:left w:val="none" w:sz="0" w:space="0" w:color="auto"/>
        <w:bottom w:val="none" w:sz="0" w:space="0" w:color="auto"/>
        <w:right w:val="none" w:sz="0" w:space="0" w:color="auto"/>
      </w:divBdr>
    </w:div>
    <w:div w:id="118574553">
      <w:bodyDiv w:val="1"/>
      <w:marLeft w:val="0"/>
      <w:marRight w:val="0"/>
      <w:marTop w:val="0"/>
      <w:marBottom w:val="0"/>
      <w:divBdr>
        <w:top w:val="none" w:sz="0" w:space="0" w:color="auto"/>
        <w:left w:val="none" w:sz="0" w:space="0" w:color="auto"/>
        <w:bottom w:val="none" w:sz="0" w:space="0" w:color="auto"/>
        <w:right w:val="none" w:sz="0" w:space="0" w:color="auto"/>
      </w:divBdr>
    </w:div>
    <w:div w:id="312150461">
      <w:bodyDiv w:val="1"/>
      <w:marLeft w:val="0"/>
      <w:marRight w:val="0"/>
      <w:marTop w:val="0"/>
      <w:marBottom w:val="0"/>
      <w:divBdr>
        <w:top w:val="none" w:sz="0" w:space="0" w:color="auto"/>
        <w:left w:val="none" w:sz="0" w:space="0" w:color="auto"/>
        <w:bottom w:val="none" w:sz="0" w:space="0" w:color="auto"/>
        <w:right w:val="none" w:sz="0" w:space="0" w:color="auto"/>
      </w:divBdr>
    </w:div>
    <w:div w:id="401025314">
      <w:bodyDiv w:val="1"/>
      <w:marLeft w:val="0"/>
      <w:marRight w:val="0"/>
      <w:marTop w:val="0"/>
      <w:marBottom w:val="0"/>
      <w:divBdr>
        <w:top w:val="none" w:sz="0" w:space="0" w:color="auto"/>
        <w:left w:val="none" w:sz="0" w:space="0" w:color="auto"/>
        <w:bottom w:val="none" w:sz="0" w:space="0" w:color="auto"/>
        <w:right w:val="none" w:sz="0" w:space="0" w:color="auto"/>
      </w:divBdr>
    </w:div>
    <w:div w:id="452097675">
      <w:bodyDiv w:val="1"/>
      <w:marLeft w:val="0"/>
      <w:marRight w:val="0"/>
      <w:marTop w:val="0"/>
      <w:marBottom w:val="0"/>
      <w:divBdr>
        <w:top w:val="none" w:sz="0" w:space="0" w:color="auto"/>
        <w:left w:val="none" w:sz="0" w:space="0" w:color="auto"/>
        <w:bottom w:val="none" w:sz="0" w:space="0" w:color="auto"/>
        <w:right w:val="none" w:sz="0" w:space="0" w:color="auto"/>
      </w:divBdr>
      <w:divsChild>
        <w:div w:id="319894545">
          <w:marLeft w:val="1080"/>
          <w:marRight w:val="0"/>
          <w:marTop w:val="100"/>
          <w:marBottom w:val="0"/>
          <w:divBdr>
            <w:top w:val="none" w:sz="0" w:space="0" w:color="auto"/>
            <w:left w:val="none" w:sz="0" w:space="0" w:color="auto"/>
            <w:bottom w:val="none" w:sz="0" w:space="0" w:color="auto"/>
            <w:right w:val="none" w:sz="0" w:space="0" w:color="auto"/>
          </w:divBdr>
        </w:div>
        <w:div w:id="445390154">
          <w:marLeft w:val="1080"/>
          <w:marRight w:val="0"/>
          <w:marTop w:val="100"/>
          <w:marBottom w:val="0"/>
          <w:divBdr>
            <w:top w:val="none" w:sz="0" w:space="0" w:color="auto"/>
            <w:left w:val="none" w:sz="0" w:space="0" w:color="auto"/>
            <w:bottom w:val="none" w:sz="0" w:space="0" w:color="auto"/>
            <w:right w:val="none" w:sz="0" w:space="0" w:color="auto"/>
          </w:divBdr>
        </w:div>
        <w:div w:id="603803121">
          <w:marLeft w:val="360"/>
          <w:marRight w:val="0"/>
          <w:marTop w:val="200"/>
          <w:marBottom w:val="0"/>
          <w:divBdr>
            <w:top w:val="none" w:sz="0" w:space="0" w:color="auto"/>
            <w:left w:val="none" w:sz="0" w:space="0" w:color="auto"/>
            <w:bottom w:val="none" w:sz="0" w:space="0" w:color="auto"/>
            <w:right w:val="none" w:sz="0" w:space="0" w:color="auto"/>
          </w:divBdr>
        </w:div>
        <w:div w:id="1934587039">
          <w:marLeft w:val="1080"/>
          <w:marRight w:val="0"/>
          <w:marTop w:val="100"/>
          <w:marBottom w:val="0"/>
          <w:divBdr>
            <w:top w:val="none" w:sz="0" w:space="0" w:color="auto"/>
            <w:left w:val="none" w:sz="0" w:space="0" w:color="auto"/>
            <w:bottom w:val="none" w:sz="0" w:space="0" w:color="auto"/>
            <w:right w:val="none" w:sz="0" w:space="0" w:color="auto"/>
          </w:divBdr>
        </w:div>
      </w:divsChild>
    </w:div>
    <w:div w:id="555090280">
      <w:bodyDiv w:val="1"/>
      <w:marLeft w:val="0"/>
      <w:marRight w:val="0"/>
      <w:marTop w:val="0"/>
      <w:marBottom w:val="0"/>
      <w:divBdr>
        <w:top w:val="none" w:sz="0" w:space="0" w:color="auto"/>
        <w:left w:val="none" w:sz="0" w:space="0" w:color="auto"/>
        <w:bottom w:val="none" w:sz="0" w:space="0" w:color="auto"/>
        <w:right w:val="none" w:sz="0" w:space="0" w:color="auto"/>
      </w:divBdr>
    </w:div>
    <w:div w:id="626743868">
      <w:bodyDiv w:val="1"/>
      <w:marLeft w:val="0"/>
      <w:marRight w:val="0"/>
      <w:marTop w:val="0"/>
      <w:marBottom w:val="0"/>
      <w:divBdr>
        <w:top w:val="none" w:sz="0" w:space="0" w:color="auto"/>
        <w:left w:val="none" w:sz="0" w:space="0" w:color="auto"/>
        <w:bottom w:val="none" w:sz="0" w:space="0" w:color="auto"/>
        <w:right w:val="none" w:sz="0" w:space="0" w:color="auto"/>
      </w:divBdr>
    </w:div>
    <w:div w:id="758449753">
      <w:bodyDiv w:val="1"/>
      <w:marLeft w:val="0"/>
      <w:marRight w:val="0"/>
      <w:marTop w:val="0"/>
      <w:marBottom w:val="0"/>
      <w:divBdr>
        <w:top w:val="none" w:sz="0" w:space="0" w:color="auto"/>
        <w:left w:val="none" w:sz="0" w:space="0" w:color="auto"/>
        <w:bottom w:val="none" w:sz="0" w:space="0" w:color="auto"/>
        <w:right w:val="none" w:sz="0" w:space="0" w:color="auto"/>
      </w:divBdr>
      <w:divsChild>
        <w:div w:id="85737161">
          <w:marLeft w:val="720"/>
          <w:marRight w:val="0"/>
          <w:marTop w:val="200"/>
          <w:marBottom w:val="0"/>
          <w:divBdr>
            <w:top w:val="none" w:sz="0" w:space="0" w:color="auto"/>
            <w:left w:val="none" w:sz="0" w:space="0" w:color="auto"/>
            <w:bottom w:val="none" w:sz="0" w:space="0" w:color="auto"/>
            <w:right w:val="none" w:sz="0" w:space="0" w:color="auto"/>
          </w:divBdr>
        </w:div>
        <w:div w:id="362171431">
          <w:marLeft w:val="720"/>
          <w:marRight w:val="0"/>
          <w:marTop w:val="200"/>
          <w:marBottom w:val="0"/>
          <w:divBdr>
            <w:top w:val="none" w:sz="0" w:space="0" w:color="auto"/>
            <w:left w:val="none" w:sz="0" w:space="0" w:color="auto"/>
            <w:bottom w:val="none" w:sz="0" w:space="0" w:color="auto"/>
            <w:right w:val="none" w:sz="0" w:space="0" w:color="auto"/>
          </w:divBdr>
        </w:div>
        <w:div w:id="866255692">
          <w:marLeft w:val="720"/>
          <w:marRight w:val="0"/>
          <w:marTop w:val="200"/>
          <w:marBottom w:val="0"/>
          <w:divBdr>
            <w:top w:val="none" w:sz="0" w:space="0" w:color="auto"/>
            <w:left w:val="none" w:sz="0" w:space="0" w:color="auto"/>
            <w:bottom w:val="none" w:sz="0" w:space="0" w:color="auto"/>
            <w:right w:val="none" w:sz="0" w:space="0" w:color="auto"/>
          </w:divBdr>
        </w:div>
        <w:div w:id="1312909127">
          <w:marLeft w:val="720"/>
          <w:marRight w:val="0"/>
          <w:marTop w:val="200"/>
          <w:marBottom w:val="0"/>
          <w:divBdr>
            <w:top w:val="none" w:sz="0" w:space="0" w:color="auto"/>
            <w:left w:val="none" w:sz="0" w:space="0" w:color="auto"/>
            <w:bottom w:val="none" w:sz="0" w:space="0" w:color="auto"/>
            <w:right w:val="none" w:sz="0" w:space="0" w:color="auto"/>
          </w:divBdr>
        </w:div>
        <w:div w:id="1668821531">
          <w:marLeft w:val="720"/>
          <w:marRight w:val="0"/>
          <w:marTop w:val="200"/>
          <w:marBottom w:val="0"/>
          <w:divBdr>
            <w:top w:val="none" w:sz="0" w:space="0" w:color="auto"/>
            <w:left w:val="none" w:sz="0" w:space="0" w:color="auto"/>
            <w:bottom w:val="none" w:sz="0" w:space="0" w:color="auto"/>
            <w:right w:val="none" w:sz="0" w:space="0" w:color="auto"/>
          </w:divBdr>
        </w:div>
        <w:div w:id="1838571114">
          <w:marLeft w:val="720"/>
          <w:marRight w:val="0"/>
          <w:marTop w:val="200"/>
          <w:marBottom w:val="0"/>
          <w:divBdr>
            <w:top w:val="none" w:sz="0" w:space="0" w:color="auto"/>
            <w:left w:val="none" w:sz="0" w:space="0" w:color="auto"/>
            <w:bottom w:val="none" w:sz="0" w:space="0" w:color="auto"/>
            <w:right w:val="none" w:sz="0" w:space="0" w:color="auto"/>
          </w:divBdr>
        </w:div>
      </w:divsChild>
    </w:div>
    <w:div w:id="814761360">
      <w:bodyDiv w:val="1"/>
      <w:marLeft w:val="0"/>
      <w:marRight w:val="0"/>
      <w:marTop w:val="0"/>
      <w:marBottom w:val="0"/>
      <w:divBdr>
        <w:top w:val="none" w:sz="0" w:space="0" w:color="auto"/>
        <w:left w:val="none" w:sz="0" w:space="0" w:color="auto"/>
        <w:bottom w:val="none" w:sz="0" w:space="0" w:color="auto"/>
        <w:right w:val="none" w:sz="0" w:space="0" w:color="auto"/>
      </w:divBdr>
      <w:divsChild>
        <w:div w:id="546376055">
          <w:marLeft w:val="360"/>
          <w:marRight w:val="0"/>
          <w:marTop w:val="0"/>
          <w:marBottom w:val="120"/>
          <w:divBdr>
            <w:top w:val="none" w:sz="0" w:space="0" w:color="auto"/>
            <w:left w:val="none" w:sz="0" w:space="0" w:color="auto"/>
            <w:bottom w:val="none" w:sz="0" w:space="0" w:color="auto"/>
            <w:right w:val="none" w:sz="0" w:space="0" w:color="auto"/>
          </w:divBdr>
        </w:div>
        <w:div w:id="922690189">
          <w:marLeft w:val="360"/>
          <w:marRight w:val="0"/>
          <w:marTop w:val="0"/>
          <w:marBottom w:val="120"/>
          <w:divBdr>
            <w:top w:val="none" w:sz="0" w:space="0" w:color="auto"/>
            <w:left w:val="none" w:sz="0" w:space="0" w:color="auto"/>
            <w:bottom w:val="none" w:sz="0" w:space="0" w:color="auto"/>
            <w:right w:val="none" w:sz="0" w:space="0" w:color="auto"/>
          </w:divBdr>
        </w:div>
        <w:div w:id="1415056917">
          <w:marLeft w:val="360"/>
          <w:marRight w:val="0"/>
          <w:marTop w:val="0"/>
          <w:marBottom w:val="120"/>
          <w:divBdr>
            <w:top w:val="none" w:sz="0" w:space="0" w:color="auto"/>
            <w:left w:val="none" w:sz="0" w:space="0" w:color="auto"/>
            <w:bottom w:val="none" w:sz="0" w:space="0" w:color="auto"/>
            <w:right w:val="none" w:sz="0" w:space="0" w:color="auto"/>
          </w:divBdr>
        </w:div>
        <w:div w:id="1719087465">
          <w:marLeft w:val="1080"/>
          <w:marRight w:val="0"/>
          <w:marTop w:val="200"/>
          <w:marBottom w:val="120"/>
          <w:divBdr>
            <w:top w:val="none" w:sz="0" w:space="0" w:color="auto"/>
            <w:left w:val="none" w:sz="0" w:space="0" w:color="auto"/>
            <w:bottom w:val="none" w:sz="0" w:space="0" w:color="auto"/>
            <w:right w:val="none" w:sz="0" w:space="0" w:color="auto"/>
          </w:divBdr>
        </w:div>
        <w:div w:id="1766732047">
          <w:marLeft w:val="360"/>
          <w:marRight w:val="0"/>
          <w:marTop w:val="0"/>
          <w:marBottom w:val="120"/>
          <w:divBdr>
            <w:top w:val="none" w:sz="0" w:space="0" w:color="auto"/>
            <w:left w:val="none" w:sz="0" w:space="0" w:color="auto"/>
            <w:bottom w:val="none" w:sz="0" w:space="0" w:color="auto"/>
            <w:right w:val="none" w:sz="0" w:space="0" w:color="auto"/>
          </w:divBdr>
        </w:div>
      </w:divsChild>
    </w:div>
    <w:div w:id="844443666">
      <w:bodyDiv w:val="1"/>
      <w:marLeft w:val="0"/>
      <w:marRight w:val="0"/>
      <w:marTop w:val="0"/>
      <w:marBottom w:val="0"/>
      <w:divBdr>
        <w:top w:val="none" w:sz="0" w:space="0" w:color="auto"/>
        <w:left w:val="none" w:sz="0" w:space="0" w:color="auto"/>
        <w:bottom w:val="none" w:sz="0" w:space="0" w:color="auto"/>
        <w:right w:val="none" w:sz="0" w:space="0" w:color="auto"/>
      </w:divBdr>
    </w:div>
    <w:div w:id="863597907">
      <w:bodyDiv w:val="1"/>
      <w:marLeft w:val="0"/>
      <w:marRight w:val="0"/>
      <w:marTop w:val="0"/>
      <w:marBottom w:val="0"/>
      <w:divBdr>
        <w:top w:val="none" w:sz="0" w:space="0" w:color="auto"/>
        <w:left w:val="none" w:sz="0" w:space="0" w:color="auto"/>
        <w:bottom w:val="none" w:sz="0" w:space="0" w:color="auto"/>
        <w:right w:val="none" w:sz="0" w:space="0" w:color="auto"/>
      </w:divBdr>
    </w:div>
    <w:div w:id="873810207">
      <w:bodyDiv w:val="1"/>
      <w:marLeft w:val="0"/>
      <w:marRight w:val="0"/>
      <w:marTop w:val="0"/>
      <w:marBottom w:val="0"/>
      <w:divBdr>
        <w:top w:val="none" w:sz="0" w:space="0" w:color="auto"/>
        <w:left w:val="none" w:sz="0" w:space="0" w:color="auto"/>
        <w:bottom w:val="none" w:sz="0" w:space="0" w:color="auto"/>
        <w:right w:val="none" w:sz="0" w:space="0" w:color="auto"/>
      </w:divBdr>
    </w:div>
    <w:div w:id="947660315">
      <w:bodyDiv w:val="1"/>
      <w:marLeft w:val="0"/>
      <w:marRight w:val="0"/>
      <w:marTop w:val="0"/>
      <w:marBottom w:val="0"/>
      <w:divBdr>
        <w:top w:val="none" w:sz="0" w:space="0" w:color="auto"/>
        <w:left w:val="none" w:sz="0" w:space="0" w:color="auto"/>
        <w:bottom w:val="none" w:sz="0" w:space="0" w:color="auto"/>
        <w:right w:val="none" w:sz="0" w:space="0" w:color="auto"/>
      </w:divBdr>
    </w:div>
    <w:div w:id="1105803308">
      <w:bodyDiv w:val="1"/>
      <w:marLeft w:val="0"/>
      <w:marRight w:val="0"/>
      <w:marTop w:val="0"/>
      <w:marBottom w:val="0"/>
      <w:divBdr>
        <w:top w:val="none" w:sz="0" w:space="0" w:color="auto"/>
        <w:left w:val="none" w:sz="0" w:space="0" w:color="auto"/>
        <w:bottom w:val="none" w:sz="0" w:space="0" w:color="auto"/>
        <w:right w:val="none" w:sz="0" w:space="0" w:color="auto"/>
      </w:divBdr>
    </w:div>
    <w:div w:id="1135220549">
      <w:bodyDiv w:val="1"/>
      <w:marLeft w:val="0"/>
      <w:marRight w:val="0"/>
      <w:marTop w:val="0"/>
      <w:marBottom w:val="0"/>
      <w:divBdr>
        <w:top w:val="none" w:sz="0" w:space="0" w:color="auto"/>
        <w:left w:val="none" w:sz="0" w:space="0" w:color="auto"/>
        <w:bottom w:val="none" w:sz="0" w:space="0" w:color="auto"/>
        <w:right w:val="none" w:sz="0" w:space="0" w:color="auto"/>
      </w:divBdr>
    </w:div>
    <w:div w:id="1146824257">
      <w:bodyDiv w:val="1"/>
      <w:marLeft w:val="150"/>
      <w:marRight w:val="150"/>
      <w:marTop w:val="150"/>
      <w:marBottom w:val="150"/>
      <w:divBdr>
        <w:top w:val="none" w:sz="0" w:space="0" w:color="auto"/>
        <w:left w:val="none" w:sz="0" w:space="0" w:color="auto"/>
        <w:bottom w:val="none" w:sz="0" w:space="0" w:color="auto"/>
        <w:right w:val="none" w:sz="0" w:space="0" w:color="auto"/>
      </w:divBdr>
    </w:div>
    <w:div w:id="1171018974">
      <w:bodyDiv w:val="1"/>
      <w:marLeft w:val="0"/>
      <w:marRight w:val="0"/>
      <w:marTop w:val="0"/>
      <w:marBottom w:val="0"/>
      <w:divBdr>
        <w:top w:val="none" w:sz="0" w:space="0" w:color="auto"/>
        <w:left w:val="none" w:sz="0" w:space="0" w:color="auto"/>
        <w:bottom w:val="none" w:sz="0" w:space="0" w:color="auto"/>
        <w:right w:val="none" w:sz="0" w:space="0" w:color="auto"/>
      </w:divBdr>
    </w:div>
    <w:div w:id="1280642249">
      <w:bodyDiv w:val="1"/>
      <w:marLeft w:val="150"/>
      <w:marRight w:val="150"/>
      <w:marTop w:val="150"/>
      <w:marBottom w:val="150"/>
      <w:divBdr>
        <w:top w:val="none" w:sz="0" w:space="0" w:color="auto"/>
        <w:left w:val="none" w:sz="0" w:space="0" w:color="auto"/>
        <w:bottom w:val="none" w:sz="0" w:space="0" w:color="auto"/>
        <w:right w:val="none" w:sz="0" w:space="0" w:color="auto"/>
      </w:divBdr>
    </w:div>
    <w:div w:id="1370226707">
      <w:bodyDiv w:val="1"/>
      <w:marLeft w:val="0"/>
      <w:marRight w:val="0"/>
      <w:marTop w:val="0"/>
      <w:marBottom w:val="0"/>
      <w:divBdr>
        <w:top w:val="none" w:sz="0" w:space="0" w:color="auto"/>
        <w:left w:val="none" w:sz="0" w:space="0" w:color="auto"/>
        <w:bottom w:val="none" w:sz="0" w:space="0" w:color="auto"/>
        <w:right w:val="none" w:sz="0" w:space="0" w:color="auto"/>
      </w:divBdr>
    </w:div>
    <w:div w:id="1422406076">
      <w:bodyDiv w:val="1"/>
      <w:marLeft w:val="0"/>
      <w:marRight w:val="0"/>
      <w:marTop w:val="0"/>
      <w:marBottom w:val="0"/>
      <w:divBdr>
        <w:top w:val="none" w:sz="0" w:space="0" w:color="auto"/>
        <w:left w:val="none" w:sz="0" w:space="0" w:color="auto"/>
        <w:bottom w:val="none" w:sz="0" w:space="0" w:color="auto"/>
        <w:right w:val="none" w:sz="0" w:space="0" w:color="auto"/>
      </w:divBdr>
      <w:divsChild>
        <w:div w:id="1280844694">
          <w:marLeft w:val="720"/>
          <w:marRight w:val="0"/>
          <w:marTop w:val="200"/>
          <w:marBottom w:val="120"/>
          <w:divBdr>
            <w:top w:val="none" w:sz="0" w:space="0" w:color="auto"/>
            <w:left w:val="none" w:sz="0" w:space="0" w:color="auto"/>
            <w:bottom w:val="none" w:sz="0" w:space="0" w:color="auto"/>
            <w:right w:val="none" w:sz="0" w:space="0" w:color="auto"/>
          </w:divBdr>
        </w:div>
        <w:div w:id="1434546894">
          <w:marLeft w:val="720"/>
          <w:marRight w:val="0"/>
          <w:marTop w:val="200"/>
          <w:marBottom w:val="120"/>
          <w:divBdr>
            <w:top w:val="none" w:sz="0" w:space="0" w:color="auto"/>
            <w:left w:val="none" w:sz="0" w:space="0" w:color="auto"/>
            <w:bottom w:val="none" w:sz="0" w:space="0" w:color="auto"/>
            <w:right w:val="none" w:sz="0" w:space="0" w:color="auto"/>
          </w:divBdr>
        </w:div>
        <w:div w:id="99684233">
          <w:marLeft w:val="720"/>
          <w:marRight w:val="0"/>
          <w:marTop w:val="200"/>
          <w:marBottom w:val="120"/>
          <w:divBdr>
            <w:top w:val="none" w:sz="0" w:space="0" w:color="auto"/>
            <w:left w:val="none" w:sz="0" w:space="0" w:color="auto"/>
            <w:bottom w:val="none" w:sz="0" w:space="0" w:color="auto"/>
            <w:right w:val="none" w:sz="0" w:space="0" w:color="auto"/>
          </w:divBdr>
        </w:div>
        <w:div w:id="262110561">
          <w:marLeft w:val="720"/>
          <w:marRight w:val="0"/>
          <w:marTop w:val="200"/>
          <w:marBottom w:val="120"/>
          <w:divBdr>
            <w:top w:val="none" w:sz="0" w:space="0" w:color="auto"/>
            <w:left w:val="none" w:sz="0" w:space="0" w:color="auto"/>
            <w:bottom w:val="none" w:sz="0" w:space="0" w:color="auto"/>
            <w:right w:val="none" w:sz="0" w:space="0" w:color="auto"/>
          </w:divBdr>
        </w:div>
        <w:div w:id="1039087593">
          <w:marLeft w:val="720"/>
          <w:marRight w:val="0"/>
          <w:marTop w:val="200"/>
          <w:marBottom w:val="120"/>
          <w:divBdr>
            <w:top w:val="none" w:sz="0" w:space="0" w:color="auto"/>
            <w:left w:val="none" w:sz="0" w:space="0" w:color="auto"/>
            <w:bottom w:val="none" w:sz="0" w:space="0" w:color="auto"/>
            <w:right w:val="none" w:sz="0" w:space="0" w:color="auto"/>
          </w:divBdr>
        </w:div>
        <w:div w:id="1785687877">
          <w:marLeft w:val="720"/>
          <w:marRight w:val="0"/>
          <w:marTop w:val="200"/>
          <w:marBottom w:val="120"/>
          <w:divBdr>
            <w:top w:val="none" w:sz="0" w:space="0" w:color="auto"/>
            <w:left w:val="none" w:sz="0" w:space="0" w:color="auto"/>
            <w:bottom w:val="none" w:sz="0" w:space="0" w:color="auto"/>
            <w:right w:val="none" w:sz="0" w:space="0" w:color="auto"/>
          </w:divBdr>
        </w:div>
        <w:div w:id="1878423310">
          <w:marLeft w:val="720"/>
          <w:marRight w:val="0"/>
          <w:marTop w:val="200"/>
          <w:marBottom w:val="120"/>
          <w:divBdr>
            <w:top w:val="none" w:sz="0" w:space="0" w:color="auto"/>
            <w:left w:val="none" w:sz="0" w:space="0" w:color="auto"/>
            <w:bottom w:val="none" w:sz="0" w:space="0" w:color="auto"/>
            <w:right w:val="none" w:sz="0" w:space="0" w:color="auto"/>
          </w:divBdr>
        </w:div>
        <w:div w:id="1621959645">
          <w:marLeft w:val="720"/>
          <w:marRight w:val="0"/>
          <w:marTop w:val="200"/>
          <w:marBottom w:val="120"/>
          <w:divBdr>
            <w:top w:val="none" w:sz="0" w:space="0" w:color="auto"/>
            <w:left w:val="none" w:sz="0" w:space="0" w:color="auto"/>
            <w:bottom w:val="none" w:sz="0" w:space="0" w:color="auto"/>
            <w:right w:val="none" w:sz="0" w:space="0" w:color="auto"/>
          </w:divBdr>
        </w:div>
        <w:div w:id="1273440829">
          <w:marLeft w:val="720"/>
          <w:marRight w:val="0"/>
          <w:marTop w:val="200"/>
          <w:marBottom w:val="120"/>
          <w:divBdr>
            <w:top w:val="none" w:sz="0" w:space="0" w:color="auto"/>
            <w:left w:val="none" w:sz="0" w:space="0" w:color="auto"/>
            <w:bottom w:val="none" w:sz="0" w:space="0" w:color="auto"/>
            <w:right w:val="none" w:sz="0" w:space="0" w:color="auto"/>
          </w:divBdr>
        </w:div>
        <w:div w:id="1927303954">
          <w:marLeft w:val="720"/>
          <w:marRight w:val="0"/>
          <w:marTop w:val="200"/>
          <w:marBottom w:val="120"/>
          <w:divBdr>
            <w:top w:val="none" w:sz="0" w:space="0" w:color="auto"/>
            <w:left w:val="none" w:sz="0" w:space="0" w:color="auto"/>
            <w:bottom w:val="none" w:sz="0" w:space="0" w:color="auto"/>
            <w:right w:val="none" w:sz="0" w:space="0" w:color="auto"/>
          </w:divBdr>
        </w:div>
        <w:div w:id="1884519898">
          <w:marLeft w:val="720"/>
          <w:marRight w:val="0"/>
          <w:marTop w:val="200"/>
          <w:marBottom w:val="120"/>
          <w:divBdr>
            <w:top w:val="none" w:sz="0" w:space="0" w:color="auto"/>
            <w:left w:val="none" w:sz="0" w:space="0" w:color="auto"/>
            <w:bottom w:val="none" w:sz="0" w:space="0" w:color="auto"/>
            <w:right w:val="none" w:sz="0" w:space="0" w:color="auto"/>
          </w:divBdr>
        </w:div>
        <w:div w:id="485318591">
          <w:marLeft w:val="720"/>
          <w:marRight w:val="0"/>
          <w:marTop w:val="200"/>
          <w:marBottom w:val="120"/>
          <w:divBdr>
            <w:top w:val="none" w:sz="0" w:space="0" w:color="auto"/>
            <w:left w:val="none" w:sz="0" w:space="0" w:color="auto"/>
            <w:bottom w:val="none" w:sz="0" w:space="0" w:color="auto"/>
            <w:right w:val="none" w:sz="0" w:space="0" w:color="auto"/>
          </w:divBdr>
        </w:div>
        <w:div w:id="1188366819">
          <w:marLeft w:val="720"/>
          <w:marRight w:val="0"/>
          <w:marTop w:val="200"/>
          <w:marBottom w:val="120"/>
          <w:divBdr>
            <w:top w:val="none" w:sz="0" w:space="0" w:color="auto"/>
            <w:left w:val="none" w:sz="0" w:space="0" w:color="auto"/>
            <w:bottom w:val="none" w:sz="0" w:space="0" w:color="auto"/>
            <w:right w:val="none" w:sz="0" w:space="0" w:color="auto"/>
          </w:divBdr>
        </w:div>
      </w:divsChild>
    </w:div>
    <w:div w:id="1424257446">
      <w:bodyDiv w:val="1"/>
      <w:marLeft w:val="0"/>
      <w:marRight w:val="0"/>
      <w:marTop w:val="0"/>
      <w:marBottom w:val="0"/>
      <w:divBdr>
        <w:top w:val="none" w:sz="0" w:space="0" w:color="auto"/>
        <w:left w:val="none" w:sz="0" w:space="0" w:color="auto"/>
        <w:bottom w:val="none" w:sz="0" w:space="0" w:color="auto"/>
        <w:right w:val="none" w:sz="0" w:space="0" w:color="auto"/>
      </w:divBdr>
      <w:divsChild>
        <w:div w:id="1767727300">
          <w:marLeft w:val="360"/>
          <w:marRight w:val="0"/>
          <w:marTop w:val="0"/>
          <w:marBottom w:val="120"/>
          <w:divBdr>
            <w:top w:val="none" w:sz="0" w:space="0" w:color="auto"/>
            <w:left w:val="none" w:sz="0" w:space="0" w:color="auto"/>
            <w:bottom w:val="none" w:sz="0" w:space="0" w:color="auto"/>
            <w:right w:val="none" w:sz="0" w:space="0" w:color="auto"/>
          </w:divBdr>
        </w:div>
      </w:divsChild>
    </w:div>
    <w:div w:id="1451851699">
      <w:bodyDiv w:val="1"/>
      <w:marLeft w:val="0"/>
      <w:marRight w:val="0"/>
      <w:marTop w:val="0"/>
      <w:marBottom w:val="0"/>
      <w:divBdr>
        <w:top w:val="none" w:sz="0" w:space="0" w:color="auto"/>
        <w:left w:val="none" w:sz="0" w:space="0" w:color="auto"/>
        <w:bottom w:val="none" w:sz="0" w:space="0" w:color="auto"/>
        <w:right w:val="none" w:sz="0" w:space="0" w:color="auto"/>
      </w:divBdr>
    </w:div>
    <w:div w:id="1500581915">
      <w:bodyDiv w:val="1"/>
      <w:marLeft w:val="0"/>
      <w:marRight w:val="0"/>
      <w:marTop w:val="0"/>
      <w:marBottom w:val="0"/>
      <w:divBdr>
        <w:top w:val="none" w:sz="0" w:space="0" w:color="auto"/>
        <w:left w:val="none" w:sz="0" w:space="0" w:color="auto"/>
        <w:bottom w:val="none" w:sz="0" w:space="0" w:color="auto"/>
        <w:right w:val="none" w:sz="0" w:space="0" w:color="auto"/>
      </w:divBdr>
    </w:div>
    <w:div w:id="1537310142">
      <w:bodyDiv w:val="1"/>
      <w:marLeft w:val="0"/>
      <w:marRight w:val="0"/>
      <w:marTop w:val="0"/>
      <w:marBottom w:val="0"/>
      <w:divBdr>
        <w:top w:val="none" w:sz="0" w:space="0" w:color="auto"/>
        <w:left w:val="none" w:sz="0" w:space="0" w:color="auto"/>
        <w:bottom w:val="none" w:sz="0" w:space="0" w:color="auto"/>
        <w:right w:val="none" w:sz="0" w:space="0" w:color="auto"/>
      </w:divBdr>
    </w:div>
    <w:div w:id="1642466074">
      <w:bodyDiv w:val="1"/>
      <w:marLeft w:val="0"/>
      <w:marRight w:val="0"/>
      <w:marTop w:val="0"/>
      <w:marBottom w:val="0"/>
      <w:divBdr>
        <w:top w:val="none" w:sz="0" w:space="0" w:color="auto"/>
        <w:left w:val="none" w:sz="0" w:space="0" w:color="auto"/>
        <w:bottom w:val="none" w:sz="0" w:space="0" w:color="auto"/>
        <w:right w:val="none" w:sz="0" w:space="0" w:color="auto"/>
      </w:divBdr>
    </w:div>
    <w:div w:id="1650329241">
      <w:bodyDiv w:val="1"/>
      <w:marLeft w:val="0"/>
      <w:marRight w:val="0"/>
      <w:marTop w:val="0"/>
      <w:marBottom w:val="0"/>
      <w:divBdr>
        <w:top w:val="none" w:sz="0" w:space="0" w:color="auto"/>
        <w:left w:val="none" w:sz="0" w:space="0" w:color="auto"/>
        <w:bottom w:val="none" w:sz="0" w:space="0" w:color="auto"/>
        <w:right w:val="none" w:sz="0" w:space="0" w:color="auto"/>
      </w:divBdr>
    </w:div>
    <w:div w:id="1656178431">
      <w:bodyDiv w:val="1"/>
      <w:marLeft w:val="0"/>
      <w:marRight w:val="0"/>
      <w:marTop w:val="0"/>
      <w:marBottom w:val="0"/>
      <w:divBdr>
        <w:top w:val="none" w:sz="0" w:space="0" w:color="auto"/>
        <w:left w:val="none" w:sz="0" w:space="0" w:color="auto"/>
        <w:bottom w:val="none" w:sz="0" w:space="0" w:color="auto"/>
        <w:right w:val="none" w:sz="0" w:space="0" w:color="auto"/>
      </w:divBdr>
    </w:div>
    <w:div w:id="1658194339">
      <w:bodyDiv w:val="1"/>
      <w:marLeft w:val="0"/>
      <w:marRight w:val="0"/>
      <w:marTop w:val="0"/>
      <w:marBottom w:val="0"/>
      <w:divBdr>
        <w:top w:val="none" w:sz="0" w:space="0" w:color="auto"/>
        <w:left w:val="none" w:sz="0" w:space="0" w:color="auto"/>
        <w:bottom w:val="none" w:sz="0" w:space="0" w:color="auto"/>
        <w:right w:val="none" w:sz="0" w:space="0" w:color="auto"/>
      </w:divBdr>
    </w:div>
    <w:div w:id="1703283585">
      <w:bodyDiv w:val="1"/>
      <w:marLeft w:val="0"/>
      <w:marRight w:val="0"/>
      <w:marTop w:val="0"/>
      <w:marBottom w:val="0"/>
      <w:divBdr>
        <w:top w:val="none" w:sz="0" w:space="0" w:color="auto"/>
        <w:left w:val="none" w:sz="0" w:space="0" w:color="auto"/>
        <w:bottom w:val="none" w:sz="0" w:space="0" w:color="auto"/>
        <w:right w:val="none" w:sz="0" w:space="0" w:color="auto"/>
      </w:divBdr>
      <w:divsChild>
        <w:div w:id="270015169">
          <w:marLeft w:val="1080"/>
          <w:marRight w:val="0"/>
          <w:marTop w:val="100"/>
          <w:marBottom w:val="0"/>
          <w:divBdr>
            <w:top w:val="none" w:sz="0" w:space="0" w:color="auto"/>
            <w:left w:val="none" w:sz="0" w:space="0" w:color="auto"/>
            <w:bottom w:val="none" w:sz="0" w:space="0" w:color="auto"/>
            <w:right w:val="none" w:sz="0" w:space="0" w:color="auto"/>
          </w:divBdr>
        </w:div>
        <w:div w:id="761337812">
          <w:marLeft w:val="360"/>
          <w:marRight w:val="0"/>
          <w:marTop w:val="200"/>
          <w:marBottom w:val="0"/>
          <w:divBdr>
            <w:top w:val="none" w:sz="0" w:space="0" w:color="auto"/>
            <w:left w:val="none" w:sz="0" w:space="0" w:color="auto"/>
            <w:bottom w:val="none" w:sz="0" w:space="0" w:color="auto"/>
            <w:right w:val="none" w:sz="0" w:space="0" w:color="auto"/>
          </w:divBdr>
        </w:div>
        <w:div w:id="1305159942">
          <w:marLeft w:val="360"/>
          <w:marRight w:val="0"/>
          <w:marTop w:val="200"/>
          <w:marBottom w:val="0"/>
          <w:divBdr>
            <w:top w:val="none" w:sz="0" w:space="0" w:color="auto"/>
            <w:left w:val="none" w:sz="0" w:space="0" w:color="auto"/>
            <w:bottom w:val="none" w:sz="0" w:space="0" w:color="auto"/>
            <w:right w:val="none" w:sz="0" w:space="0" w:color="auto"/>
          </w:divBdr>
        </w:div>
        <w:div w:id="1556117297">
          <w:marLeft w:val="1080"/>
          <w:marRight w:val="0"/>
          <w:marTop w:val="100"/>
          <w:marBottom w:val="0"/>
          <w:divBdr>
            <w:top w:val="none" w:sz="0" w:space="0" w:color="auto"/>
            <w:left w:val="none" w:sz="0" w:space="0" w:color="auto"/>
            <w:bottom w:val="none" w:sz="0" w:space="0" w:color="auto"/>
            <w:right w:val="none" w:sz="0" w:space="0" w:color="auto"/>
          </w:divBdr>
        </w:div>
        <w:div w:id="1614438586">
          <w:marLeft w:val="360"/>
          <w:marRight w:val="0"/>
          <w:marTop w:val="200"/>
          <w:marBottom w:val="0"/>
          <w:divBdr>
            <w:top w:val="none" w:sz="0" w:space="0" w:color="auto"/>
            <w:left w:val="none" w:sz="0" w:space="0" w:color="auto"/>
            <w:bottom w:val="none" w:sz="0" w:space="0" w:color="auto"/>
            <w:right w:val="none" w:sz="0" w:space="0" w:color="auto"/>
          </w:divBdr>
        </w:div>
        <w:div w:id="2127263696">
          <w:marLeft w:val="360"/>
          <w:marRight w:val="0"/>
          <w:marTop w:val="200"/>
          <w:marBottom w:val="0"/>
          <w:divBdr>
            <w:top w:val="none" w:sz="0" w:space="0" w:color="auto"/>
            <w:left w:val="none" w:sz="0" w:space="0" w:color="auto"/>
            <w:bottom w:val="none" w:sz="0" w:space="0" w:color="auto"/>
            <w:right w:val="none" w:sz="0" w:space="0" w:color="auto"/>
          </w:divBdr>
        </w:div>
      </w:divsChild>
    </w:div>
    <w:div w:id="1711565596">
      <w:bodyDiv w:val="1"/>
      <w:marLeft w:val="0"/>
      <w:marRight w:val="0"/>
      <w:marTop w:val="0"/>
      <w:marBottom w:val="0"/>
      <w:divBdr>
        <w:top w:val="none" w:sz="0" w:space="0" w:color="auto"/>
        <w:left w:val="none" w:sz="0" w:space="0" w:color="auto"/>
        <w:bottom w:val="none" w:sz="0" w:space="0" w:color="auto"/>
        <w:right w:val="none" w:sz="0" w:space="0" w:color="auto"/>
      </w:divBdr>
    </w:div>
    <w:div w:id="1720011872">
      <w:bodyDiv w:val="1"/>
      <w:marLeft w:val="0"/>
      <w:marRight w:val="0"/>
      <w:marTop w:val="0"/>
      <w:marBottom w:val="0"/>
      <w:divBdr>
        <w:top w:val="none" w:sz="0" w:space="0" w:color="auto"/>
        <w:left w:val="none" w:sz="0" w:space="0" w:color="auto"/>
        <w:bottom w:val="none" w:sz="0" w:space="0" w:color="auto"/>
        <w:right w:val="none" w:sz="0" w:space="0" w:color="auto"/>
      </w:divBdr>
    </w:div>
    <w:div w:id="1991207546">
      <w:bodyDiv w:val="1"/>
      <w:marLeft w:val="0"/>
      <w:marRight w:val="0"/>
      <w:marTop w:val="0"/>
      <w:marBottom w:val="0"/>
      <w:divBdr>
        <w:top w:val="none" w:sz="0" w:space="0" w:color="auto"/>
        <w:left w:val="none" w:sz="0" w:space="0" w:color="auto"/>
        <w:bottom w:val="none" w:sz="0" w:space="0" w:color="auto"/>
        <w:right w:val="none" w:sz="0" w:space="0" w:color="auto"/>
      </w:divBdr>
    </w:div>
    <w:div w:id="204513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Z_Regulation\9_&#54364;&#51456;&#45800;&#52404;\3GPP\RAN4\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AD0FCC-13E7-4FE2-ADE0-7A308755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Taekhoon Kim</dc:creator>
  <cp:keywords>ESA, style sheet, Winword</cp:keywords>
  <dc:description/>
  <cp:lastModifiedBy>samsung</cp:lastModifiedBy>
  <cp:revision>4</cp:revision>
  <cp:lastPrinted>2018-05-14T02:35:00Z</cp:lastPrinted>
  <dcterms:created xsi:type="dcterms:W3CDTF">2019-11-08T08:52:00Z</dcterms:created>
  <dcterms:modified xsi:type="dcterms:W3CDTF">2019-11-08T08:55:00Z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7A782BA9CBA8090B6B80EC2D02D9B0171FA44B064862992E91E8CBE18BE2C6EC</vt:lpwstr>
  </property>
  <property fmtid="{D5CDD505-2E9C-101B-9397-08002B2CF9AE}" pid="2" name="NSCPROP">
    <vt:lpwstr>NSCCustomProperty</vt:lpwstr>
  </property>
  <property fmtid="{D5CDD505-2E9C-101B-9397-08002B2CF9AE}" pid="3" name="NSCPROP_SA">
    <vt:lpwstr>C:\Users\samsung\AppData\Roaming\Microsoft\Word\R4-1803810_Spherical%20coverage_v2306579110739722460\R4-1803810_Spherical%20coverage_v2((Autosaved-306580034083681731)).asd</vt:lpwstr>
  </property>
</Properties>
</file>